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9A2" w:rsidRDefault="004159A2" w:rsidP="004159A2">
      <w:pPr>
        <w:spacing w:before="33"/>
        <w:ind w:left="1370"/>
        <w:jc w:val="center"/>
        <w:rPr>
          <w:rFonts w:ascii="黑体" w:eastAsia="黑体" w:hint="eastAsia"/>
          <w:b/>
          <w:sz w:val="48"/>
        </w:rPr>
      </w:pPr>
      <w:r>
        <w:rPr>
          <w:rFonts w:ascii="黑体" w:eastAsia="黑体" w:hint="eastAsia"/>
          <w:b/>
          <w:sz w:val="48"/>
        </w:rPr>
        <w:t>采购需求参数</w:t>
      </w:r>
    </w:p>
    <w:p w:rsidR="00C5226B" w:rsidRDefault="004159A2" w:rsidP="004159A2">
      <w:pPr>
        <w:spacing w:before="33"/>
        <w:rPr>
          <w:rFonts w:ascii="黑体" w:eastAsia="黑体" w:hint="eastAsia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（一）</w:t>
      </w:r>
      <w:r w:rsidR="00C5226B" w:rsidRPr="004159A2">
        <w:rPr>
          <w:rFonts w:ascii="黑体" w:eastAsia="黑体" w:hint="eastAsia"/>
          <w:b/>
          <w:sz w:val="28"/>
          <w:szCs w:val="28"/>
        </w:rPr>
        <w:t>30KW 单枪室外直流一体充电机</w:t>
      </w:r>
    </w:p>
    <w:p w:rsidR="004159A2" w:rsidRPr="004159A2" w:rsidRDefault="004159A2" w:rsidP="004159A2">
      <w:pPr>
        <w:spacing w:before="33"/>
        <w:rPr>
          <w:rFonts w:ascii="黑体" w:eastAsia="黑体"/>
          <w:b/>
          <w:sz w:val="28"/>
          <w:szCs w:val="28"/>
        </w:rPr>
      </w:pPr>
      <w:r>
        <w:rPr>
          <w:rFonts w:hint="eastAsia"/>
          <w:b/>
          <w:bCs/>
        </w:rPr>
        <w:t>参考品牌：</w:t>
      </w:r>
      <w:r w:rsidR="00A906D5">
        <w:rPr>
          <w:rFonts w:hint="eastAsia"/>
          <w:b/>
          <w:bCs/>
        </w:rPr>
        <w:t>盛弘</w:t>
      </w:r>
      <w:r w:rsidR="00A906D5">
        <w:rPr>
          <w:rFonts w:hint="eastAsia"/>
          <w:b/>
          <w:bCs/>
        </w:rPr>
        <w:t xml:space="preserve"> </w:t>
      </w:r>
      <w:r w:rsidR="00A906D5">
        <w:rPr>
          <w:rFonts w:hint="eastAsia"/>
          <w:b/>
          <w:bCs/>
        </w:rPr>
        <w:t>、兰生等</w:t>
      </w:r>
    </w:p>
    <w:p w:rsidR="00C5226B" w:rsidRDefault="00C5226B" w:rsidP="00C5226B">
      <w:pPr>
        <w:pStyle w:val="1"/>
        <w:tabs>
          <w:tab w:val="left" w:pos="971"/>
        </w:tabs>
        <w:spacing w:before="120"/>
      </w:pPr>
      <w:bookmarkStart w:id="0" w:name="_bookmark0"/>
      <w:bookmarkStart w:id="1" w:name="一、_标准规范"/>
      <w:bookmarkEnd w:id="0"/>
      <w:bookmarkEnd w:id="1"/>
      <w:r>
        <w:t>一、</w:t>
      </w:r>
      <w:r>
        <w:tab/>
      </w:r>
      <w:r>
        <w:rPr>
          <w:w w:val="95"/>
        </w:rPr>
        <w:t>标准规范</w:t>
      </w:r>
    </w:p>
    <w:p w:rsidR="00C5226B" w:rsidRDefault="00C5226B" w:rsidP="00C5226B">
      <w:pPr>
        <w:pStyle w:val="aa"/>
        <w:spacing w:before="9"/>
        <w:ind w:left="5250"/>
        <w:rPr>
          <w:b/>
          <w:sz w:val="18"/>
        </w:rPr>
      </w:pPr>
    </w:p>
    <w:tbl>
      <w:tblPr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1988"/>
        <w:gridCol w:w="6145"/>
      </w:tblGrid>
      <w:tr w:rsidR="00C5226B" w:rsidTr="001D4CA6">
        <w:trPr>
          <w:trHeight w:val="467"/>
        </w:trPr>
        <w:tc>
          <w:tcPr>
            <w:tcW w:w="703" w:type="dxa"/>
          </w:tcPr>
          <w:p w:rsidR="00C5226B" w:rsidRDefault="00C5226B" w:rsidP="001D4CA6">
            <w:pPr>
              <w:pStyle w:val="TableParagraph"/>
              <w:spacing w:before="119"/>
              <w:ind w:left="151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序号</w:t>
            </w:r>
          </w:p>
        </w:tc>
        <w:tc>
          <w:tcPr>
            <w:tcW w:w="1988" w:type="dxa"/>
          </w:tcPr>
          <w:p w:rsidR="00C5226B" w:rsidRDefault="00C5226B" w:rsidP="001D4CA6">
            <w:pPr>
              <w:pStyle w:val="TableParagraph"/>
              <w:spacing w:before="119"/>
              <w:ind w:left="241" w:right="2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标准号</w:t>
            </w:r>
            <w:r>
              <w:rPr>
                <w:rFonts w:ascii="Times New Roman" w:eastAsia="Times New Roman"/>
                <w:b/>
                <w:sz w:val="18"/>
              </w:rPr>
              <w:t>/</w:t>
            </w:r>
            <w:r>
              <w:rPr>
                <w:b/>
                <w:sz w:val="18"/>
              </w:rPr>
              <w:t>书号</w:t>
            </w:r>
          </w:p>
        </w:tc>
        <w:tc>
          <w:tcPr>
            <w:tcW w:w="6145" w:type="dxa"/>
          </w:tcPr>
          <w:p w:rsidR="00C5226B" w:rsidRDefault="00C5226B" w:rsidP="001D4CA6">
            <w:pPr>
              <w:pStyle w:val="TableParagraph"/>
              <w:spacing w:before="119"/>
              <w:ind w:left="798" w:right="4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标准名称</w:t>
            </w:r>
            <w:r>
              <w:rPr>
                <w:rFonts w:ascii="Times New Roman" w:eastAsia="Times New Roman"/>
                <w:b/>
                <w:sz w:val="18"/>
              </w:rPr>
              <w:t>/</w:t>
            </w:r>
            <w:r>
              <w:rPr>
                <w:b/>
                <w:sz w:val="18"/>
              </w:rPr>
              <w:t>书名</w:t>
            </w:r>
          </w:p>
        </w:tc>
      </w:tr>
      <w:tr w:rsidR="00C5226B" w:rsidTr="001D4CA6">
        <w:trPr>
          <w:trHeight w:val="467"/>
        </w:trPr>
        <w:tc>
          <w:tcPr>
            <w:tcW w:w="703" w:type="dxa"/>
          </w:tcPr>
          <w:p w:rsidR="00C5226B" w:rsidRDefault="00C5226B" w:rsidP="001D4CA6">
            <w:pPr>
              <w:pStyle w:val="TableParagraph"/>
              <w:spacing w:before="131"/>
              <w:ind w:left="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1988" w:type="dxa"/>
          </w:tcPr>
          <w:p w:rsidR="00C5226B" w:rsidRDefault="00C5226B" w:rsidP="001D4CA6">
            <w:pPr>
              <w:pStyle w:val="TableParagraph"/>
              <w:spacing w:before="131"/>
              <w:ind w:left="243" w:right="23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GB/T 18487.1-2015</w:t>
            </w:r>
          </w:p>
        </w:tc>
        <w:tc>
          <w:tcPr>
            <w:tcW w:w="6145" w:type="dxa"/>
          </w:tcPr>
          <w:p w:rsidR="00C5226B" w:rsidRDefault="00C5226B" w:rsidP="001D4CA6">
            <w:pPr>
              <w:pStyle w:val="TableParagraph"/>
              <w:spacing w:before="119"/>
              <w:ind w:left="798" w:right="43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电动汽车传导充电系统 第 </w:t>
            </w:r>
            <w:r>
              <w:rPr>
                <w:rFonts w:ascii="Times New Roman" w:eastAsia="Times New Roman"/>
                <w:sz w:val="18"/>
              </w:rPr>
              <w:t xml:space="preserve">1 </w:t>
            </w:r>
            <w:r>
              <w:rPr>
                <w:sz w:val="18"/>
              </w:rPr>
              <w:t>部分：通用要求</w:t>
            </w:r>
          </w:p>
        </w:tc>
      </w:tr>
      <w:tr w:rsidR="00C5226B" w:rsidTr="001D4CA6">
        <w:trPr>
          <w:trHeight w:val="467"/>
        </w:trPr>
        <w:tc>
          <w:tcPr>
            <w:tcW w:w="703" w:type="dxa"/>
          </w:tcPr>
          <w:p w:rsidR="00C5226B" w:rsidRDefault="00C5226B" w:rsidP="001D4CA6">
            <w:pPr>
              <w:pStyle w:val="TableParagraph"/>
              <w:spacing w:before="131"/>
              <w:ind w:left="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1988" w:type="dxa"/>
          </w:tcPr>
          <w:p w:rsidR="00C5226B" w:rsidRDefault="00C5226B" w:rsidP="001D4CA6">
            <w:pPr>
              <w:pStyle w:val="TableParagraph"/>
              <w:spacing w:before="131"/>
              <w:ind w:left="242" w:right="23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GB/T 27930-2015</w:t>
            </w:r>
          </w:p>
        </w:tc>
        <w:tc>
          <w:tcPr>
            <w:tcW w:w="6145" w:type="dxa"/>
          </w:tcPr>
          <w:p w:rsidR="00C5226B" w:rsidRDefault="00C5226B" w:rsidP="001D4CA6">
            <w:pPr>
              <w:pStyle w:val="TableParagraph"/>
              <w:spacing w:before="120"/>
              <w:ind w:left="798" w:right="437"/>
              <w:jc w:val="center"/>
              <w:rPr>
                <w:sz w:val="18"/>
              </w:rPr>
            </w:pPr>
            <w:r>
              <w:rPr>
                <w:sz w:val="18"/>
              </w:rPr>
              <w:t>电动汽车非车载传导式充电机与电池管理系统之间的通信协议</w:t>
            </w:r>
          </w:p>
        </w:tc>
      </w:tr>
      <w:tr w:rsidR="00C5226B" w:rsidTr="001D4CA6">
        <w:trPr>
          <w:trHeight w:val="470"/>
        </w:trPr>
        <w:tc>
          <w:tcPr>
            <w:tcW w:w="703" w:type="dxa"/>
          </w:tcPr>
          <w:p w:rsidR="00C5226B" w:rsidRDefault="00C5226B" w:rsidP="001D4CA6">
            <w:pPr>
              <w:pStyle w:val="TableParagraph"/>
              <w:spacing w:before="134"/>
              <w:ind w:left="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988" w:type="dxa"/>
          </w:tcPr>
          <w:p w:rsidR="00C5226B" w:rsidRDefault="00C5226B" w:rsidP="001D4CA6">
            <w:pPr>
              <w:pStyle w:val="TableParagraph"/>
              <w:spacing w:before="134"/>
              <w:ind w:left="243" w:right="23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GB/T 20234.1-2015</w:t>
            </w:r>
          </w:p>
        </w:tc>
        <w:tc>
          <w:tcPr>
            <w:tcW w:w="6145" w:type="dxa"/>
          </w:tcPr>
          <w:p w:rsidR="00C5226B" w:rsidRDefault="00C5226B" w:rsidP="001D4CA6">
            <w:pPr>
              <w:pStyle w:val="TableParagraph"/>
              <w:spacing w:before="122"/>
              <w:ind w:left="798" w:right="43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电动汽车传导充电用连接装置 第 </w:t>
            </w:r>
            <w:r>
              <w:rPr>
                <w:rFonts w:ascii="Times New Roman" w:eastAsia="Times New Roman"/>
                <w:sz w:val="18"/>
              </w:rPr>
              <w:t xml:space="preserve">1 </w:t>
            </w:r>
            <w:r>
              <w:rPr>
                <w:sz w:val="18"/>
              </w:rPr>
              <w:t>部分：通用要求</w:t>
            </w:r>
          </w:p>
        </w:tc>
      </w:tr>
      <w:tr w:rsidR="00C5226B" w:rsidTr="001D4CA6">
        <w:trPr>
          <w:trHeight w:val="467"/>
        </w:trPr>
        <w:tc>
          <w:tcPr>
            <w:tcW w:w="703" w:type="dxa"/>
          </w:tcPr>
          <w:p w:rsidR="00C5226B" w:rsidRDefault="00C5226B" w:rsidP="001D4CA6">
            <w:pPr>
              <w:pStyle w:val="TableParagraph"/>
              <w:spacing w:before="131"/>
              <w:ind w:left="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1988" w:type="dxa"/>
          </w:tcPr>
          <w:p w:rsidR="00C5226B" w:rsidRDefault="00C5226B" w:rsidP="001D4CA6">
            <w:pPr>
              <w:pStyle w:val="TableParagraph"/>
              <w:spacing w:before="131"/>
              <w:ind w:left="243" w:right="23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GB/T 20234.3-2015</w:t>
            </w:r>
          </w:p>
        </w:tc>
        <w:tc>
          <w:tcPr>
            <w:tcW w:w="6145" w:type="dxa"/>
          </w:tcPr>
          <w:p w:rsidR="00C5226B" w:rsidRDefault="00C5226B" w:rsidP="001D4CA6">
            <w:pPr>
              <w:pStyle w:val="TableParagraph"/>
              <w:spacing w:before="120"/>
              <w:ind w:left="798" w:right="43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电动汽车传导充电用连接装置 第 </w:t>
            </w:r>
            <w:r>
              <w:rPr>
                <w:rFonts w:ascii="Times New Roman" w:eastAsia="Times New Roman"/>
                <w:sz w:val="18"/>
              </w:rPr>
              <w:t xml:space="preserve">3 </w:t>
            </w:r>
            <w:r>
              <w:rPr>
                <w:sz w:val="18"/>
              </w:rPr>
              <w:t>部分：直流充电接口</w:t>
            </w:r>
          </w:p>
        </w:tc>
      </w:tr>
      <w:tr w:rsidR="00C5226B" w:rsidTr="001D4CA6">
        <w:trPr>
          <w:trHeight w:val="468"/>
        </w:trPr>
        <w:tc>
          <w:tcPr>
            <w:tcW w:w="703" w:type="dxa"/>
          </w:tcPr>
          <w:p w:rsidR="00C5226B" w:rsidRDefault="00C5226B" w:rsidP="001D4CA6">
            <w:pPr>
              <w:pStyle w:val="TableParagraph"/>
              <w:spacing w:before="132"/>
              <w:ind w:left="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1988" w:type="dxa"/>
          </w:tcPr>
          <w:p w:rsidR="00C5226B" w:rsidRDefault="00C5226B" w:rsidP="001D4CA6">
            <w:pPr>
              <w:pStyle w:val="TableParagraph"/>
              <w:spacing w:before="132"/>
              <w:ind w:left="242" w:right="23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NB/T 33001-2010</w:t>
            </w:r>
          </w:p>
        </w:tc>
        <w:tc>
          <w:tcPr>
            <w:tcW w:w="6145" w:type="dxa"/>
          </w:tcPr>
          <w:p w:rsidR="00C5226B" w:rsidRDefault="00C5226B" w:rsidP="001D4CA6">
            <w:pPr>
              <w:pStyle w:val="TableParagraph"/>
              <w:spacing w:before="120"/>
              <w:ind w:left="798" w:right="437"/>
              <w:jc w:val="center"/>
              <w:rPr>
                <w:sz w:val="18"/>
              </w:rPr>
            </w:pPr>
            <w:r>
              <w:rPr>
                <w:sz w:val="18"/>
              </w:rPr>
              <w:t>电动汽车非车载传导式充电机技术条件</w:t>
            </w:r>
          </w:p>
        </w:tc>
      </w:tr>
      <w:tr w:rsidR="00C5226B" w:rsidTr="001D4CA6">
        <w:trPr>
          <w:trHeight w:val="467"/>
        </w:trPr>
        <w:tc>
          <w:tcPr>
            <w:tcW w:w="703" w:type="dxa"/>
          </w:tcPr>
          <w:p w:rsidR="00C5226B" w:rsidRDefault="00C5226B" w:rsidP="001D4CA6">
            <w:pPr>
              <w:pStyle w:val="TableParagraph"/>
              <w:spacing w:before="131"/>
              <w:ind w:left="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  <w:tc>
          <w:tcPr>
            <w:tcW w:w="1988" w:type="dxa"/>
          </w:tcPr>
          <w:p w:rsidR="00C5226B" w:rsidRDefault="00C5226B" w:rsidP="001D4CA6">
            <w:pPr>
              <w:pStyle w:val="TableParagraph"/>
              <w:spacing w:before="131"/>
              <w:ind w:left="243" w:right="23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NB/T 33008.1-2013</w:t>
            </w:r>
          </w:p>
        </w:tc>
        <w:tc>
          <w:tcPr>
            <w:tcW w:w="6145" w:type="dxa"/>
          </w:tcPr>
          <w:p w:rsidR="00C5226B" w:rsidRDefault="00C5226B" w:rsidP="001D4CA6">
            <w:pPr>
              <w:pStyle w:val="TableParagraph"/>
              <w:spacing w:before="119"/>
              <w:ind w:left="798" w:right="43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电动汽车充电设备检验试验规范 第 </w:t>
            </w:r>
            <w:r>
              <w:rPr>
                <w:rFonts w:ascii="Times New Roman" w:eastAsia="Times New Roman"/>
                <w:sz w:val="18"/>
              </w:rPr>
              <w:t xml:space="preserve">1 </w:t>
            </w:r>
            <w:r>
              <w:rPr>
                <w:sz w:val="18"/>
              </w:rPr>
              <w:t>部分：非车载充电机</w:t>
            </w:r>
          </w:p>
        </w:tc>
      </w:tr>
    </w:tbl>
    <w:p w:rsidR="00C5226B" w:rsidRPr="004159A2" w:rsidRDefault="00C5226B" w:rsidP="004159A2">
      <w:pPr>
        <w:pStyle w:val="1"/>
        <w:tabs>
          <w:tab w:val="left" w:pos="971"/>
        </w:tabs>
      </w:pPr>
      <w:bookmarkStart w:id="2" w:name="_bookmark1"/>
      <w:bookmarkStart w:id="3" w:name="二、_技术参数"/>
      <w:bookmarkEnd w:id="2"/>
      <w:bookmarkEnd w:id="3"/>
      <w:r>
        <w:t>二、</w:t>
      </w:r>
      <w:r>
        <w:tab/>
      </w:r>
      <w:r>
        <w:rPr>
          <w:w w:val="95"/>
        </w:rPr>
        <w:t>技术参数</w:t>
      </w:r>
    </w:p>
    <w:p w:rsidR="00C5226B" w:rsidRPr="004159A2" w:rsidRDefault="00C5226B" w:rsidP="004159A2">
      <w:pPr>
        <w:pStyle w:val="4"/>
      </w:pPr>
      <w:r>
        <w:rPr>
          <w:rFonts w:ascii="Times New Roman" w:eastAsia="Times New Roman"/>
        </w:rPr>
        <w:t>1</w:t>
      </w:r>
      <w:r>
        <w:t>、电气参数表</w:t>
      </w:r>
    </w:p>
    <w:p w:rsidR="00C5226B" w:rsidRDefault="00C5226B" w:rsidP="00C5226B">
      <w:pPr>
        <w:pStyle w:val="aa"/>
        <w:spacing w:before="3"/>
        <w:ind w:left="5250"/>
        <w:rPr>
          <w:b/>
          <w:sz w:val="13"/>
        </w:rPr>
      </w:pPr>
    </w:p>
    <w:tbl>
      <w:tblPr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6"/>
        <w:gridCol w:w="3596"/>
        <w:gridCol w:w="2785"/>
      </w:tblGrid>
      <w:tr w:rsidR="00C5226B" w:rsidTr="001D4CA6">
        <w:trPr>
          <w:trHeight w:val="357"/>
        </w:trPr>
        <w:tc>
          <w:tcPr>
            <w:tcW w:w="2456" w:type="dxa"/>
          </w:tcPr>
          <w:p w:rsidR="00C5226B" w:rsidRDefault="00C5226B" w:rsidP="001D4CA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项 目</w:t>
            </w:r>
          </w:p>
        </w:tc>
        <w:tc>
          <w:tcPr>
            <w:tcW w:w="3596" w:type="dxa"/>
          </w:tcPr>
          <w:p w:rsidR="00C5226B" w:rsidRDefault="00C5226B" w:rsidP="001D4CA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指 标</w:t>
            </w:r>
          </w:p>
        </w:tc>
        <w:tc>
          <w:tcPr>
            <w:tcW w:w="2785" w:type="dxa"/>
          </w:tcPr>
          <w:p w:rsidR="00C5226B" w:rsidRDefault="00C5226B" w:rsidP="001D4CA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备 注</w:t>
            </w:r>
          </w:p>
        </w:tc>
      </w:tr>
      <w:tr w:rsidR="00C5226B" w:rsidTr="001D4CA6">
        <w:trPr>
          <w:trHeight w:val="359"/>
        </w:trPr>
        <w:tc>
          <w:tcPr>
            <w:tcW w:w="2456" w:type="dxa"/>
          </w:tcPr>
          <w:p w:rsidR="00C5226B" w:rsidRDefault="00C5226B" w:rsidP="001D4CA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交流输入电压</w:t>
            </w:r>
          </w:p>
        </w:tc>
        <w:tc>
          <w:tcPr>
            <w:tcW w:w="3596" w:type="dxa"/>
          </w:tcPr>
          <w:p w:rsidR="00C5226B" w:rsidRDefault="00C5226B" w:rsidP="001D4CA6">
            <w:pPr>
              <w:pStyle w:val="TableParagraph"/>
              <w:spacing w:before="7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380V±15%</w:t>
            </w:r>
          </w:p>
        </w:tc>
        <w:tc>
          <w:tcPr>
            <w:tcW w:w="2785" w:type="dxa"/>
          </w:tcPr>
          <w:p w:rsidR="00C5226B" w:rsidRDefault="00C5226B" w:rsidP="001D4CA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三相五线制</w:t>
            </w:r>
          </w:p>
        </w:tc>
      </w:tr>
      <w:tr w:rsidR="00C5226B" w:rsidTr="001D4CA6">
        <w:trPr>
          <w:trHeight w:val="360"/>
        </w:trPr>
        <w:tc>
          <w:tcPr>
            <w:tcW w:w="2456" w:type="dxa"/>
          </w:tcPr>
          <w:p w:rsidR="00C5226B" w:rsidRDefault="00C5226B" w:rsidP="001D4CA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交流输入频率</w:t>
            </w:r>
          </w:p>
        </w:tc>
        <w:tc>
          <w:tcPr>
            <w:tcW w:w="3596" w:type="dxa"/>
          </w:tcPr>
          <w:p w:rsidR="00C5226B" w:rsidRDefault="00C5226B" w:rsidP="001D4CA6">
            <w:pPr>
              <w:pStyle w:val="TableParagraph"/>
              <w:rPr>
                <w:rFonts w:ascii="Times New Roman" w:eastAsia="Times New Roman"/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45</w:t>
            </w:r>
            <w:r>
              <w:rPr>
                <w:sz w:val="18"/>
              </w:rPr>
              <w:t>～</w:t>
            </w:r>
            <w:r>
              <w:rPr>
                <w:rFonts w:ascii="Times New Roman" w:eastAsia="Times New Roman"/>
                <w:sz w:val="18"/>
              </w:rPr>
              <w:t>65Hz</w:t>
            </w:r>
          </w:p>
        </w:tc>
        <w:tc>
          <w:tcPr>
            <w:tcW w:w="2785" w:type="dxa"/>
          </w:tcPr>
          <w:p w:rsidR="00C5226B" w:rsidRDefault="00C5226B" w:rsidP="001D4CA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5226B" w:rsidTr="001D4CA6">
        <w:trPr>
          <w:trHeight w:val="357"/>
        </w:trPr>
        <w:tc>
          <w:tcPr>
            <w:tcW w:w="2456" w:type="dxa"/>
          </w:tcPr>
          <w:p w:rsidR="00C5226B" w:rsidRDefault="00C5226B" w:rsidP="001D4CA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额定输出功率</w:t>
            </w:r>
          </w:p>
        </w:tc>
        <w:tc>
          <w:tcPr>
            <w:tcW w:w="3596" w:type="dxa"/>
          </w:tcPr>
          <w:p w:rsidR="00C5226B" w:rsidRDefault="00C5226B" w:rsidP="001D4CA6">
            <w:pPr>
              <w:pStyle w:val="TableParagraph"/>
              <w:spacing w:before="7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30kW</w:t>
            </w:r>
          </w:p>
        </w:tc>
        <w:tc>
          <w:tcPr>
            <w:tcW w:w="2785" w:type="dxa"/>
          </w:tcPr>
          <w:p w:rsidR="00C5226B" w:rsidRDefault="00C5226B" w:rsidP="001D4CA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5226B" w:rsidTr="001D4CA6">
        <w:trPr>
          <w:trHeight w:val="359"/>
        </w:trPr>
        <w:tc>
          <w:tcPr>
            <w:tcW w:w="2456" w:type="dxa"/>
          </w:tcPr>
          <w:p w:rsidR="00C5226B" w:rsidRDefault="00C5226B" w:rsidP="001D4CA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输出电压范围</w:t>
            </w:r>
          </w:p>
        </w:tc>
        <w:tc>
          <w:tcPr>
            <w:tcW w:w="3596" w:type="dxa"/>
          </w:tcPr>
          <w:p w:rsidR="00C5226B" w:rsidRDefault="00C5226B" w:rsidP="001D4CA6">
            <w:pPr>
              <w:pStyle w:val="TableParagraph"/>
              <w:rPr>
                <w:rFonts w:ascii="Times New Roman" w:eastAsia="Times New Roman"/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200</w:t>
            </w:r>
            <w:r>
              <w:rPr>
                <w:sz w:val="18"/>
              </w:rPr>
              <w:t>～</w:t>
            </w:r>
            <w:r>
              <w:rPr>
                <w:rFonts w:ascii="Times New Roman" w:eastAsia="Times New Roman"/>
                <w:sz w:val="18"/>
              </w:rPr>
              <w:t>750V</w:t>
            </w:r>
          </w:p>
        </w:tc>
        <w:tc>
          <w:tcPr>
            <w:tcW w:w="2785" w:type="dxa"/>
          </w:tcPr>
          <w:p w:rsidR="00C5226B" w:rsidRDefault="00C5226B" w:rsidP="001D4CA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5226B" w:rsidTr="001D4CA6">
        <w:trPr>
          <w:trHeight w:val="359"/>
        </w:trPr>
        <w:tc>
          <w:tcPr>
            <w:tcW w:w="2456" w:type="dxa"/>
          </w:tcPr>
          <w:p w:rsidR="00C5226B" w:rsidRDefault="00C5226B" w:rsidP="001D4CA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最大单枪输出电流</w:t>
            </w:r>
          </w:p>
        </w:tc>
        <w:tc>
          <w:tcPr>
            <w:tcW w:w="3596" w:type="dxa"/>
          </w:tcPr>
          <w:p w:rsidR="00C5226B" w:rsidRDefault="00C5226B" w:rsidP="001D4CA6">
            <w:pPr>
              <w:pStyle w:val="TableParagraph"/>
              <w:spacing w:before="7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90A</w:t>
            </w:r>
          </w:p>
        </w:tc>
        <w:tc>
          <w:tcPr>
            <w:tcW w:w="2785" w:type="dxa"/>
          </w:tcPr>
          <w:p w:rsidR="00C5226B" w:rsidRDefault="00C5226B" w:rsidP="001D4CA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5226B" w:rsidTr="001D4CA6">
        <w:trPr>
          <w:trHeight w:val="357"/>
        </w:trPr>
        <w:tc>
          <w:tcPr>
            <w:tcW w:w="2456" w:type="dxa"/>
          </w:tcPr>
          <w:p w:rsidR="00C5226B" w:rsidRDefault="00C5226B" w:rsidP="001D4CA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功率因数</w:t>
            </w:r>
          </w:p>
        </w:tc>
        <w:tc>
          <w:tcPr>
            <w:tcW w:w="3596" w:type="dxa"/>
          </w:tcPr>
          <w:p w:rsidR="00C5226B" w:rsidRDefault="00C5226B" w:rsidP="001D4CA6">
            <w:pPr>
              <w:pStyle w:val="TableParagraph"/>
              <w:spacing w:before="7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≥0.99</w:t>
            </w:r>
          </w:p>
        </w:tc>
        <w:tc>
          <w:tcPr>
            <w:tcW w:w="2785" w:type="dxa"/>
          </w:tcPr>
          <w:p w:rsidR="00C5226B" w:rsidRDefault="00C5226B" w:rsidP="001D4CA6">
            <w:pPr>
              <w:pStyle w:val="TableParagraph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50%-100%</w:t>
            </w:r>
            <w:r>
              <w:rPr>
                <w:sz w:val="18"/>
              </w:rPr>
              <w:t>负载时</w:t>
            </w:r>
          </w:p>
        </w:tc>
      </w:tr>
      <w:tr w:rsidR="00C5226B" w:rsidTr="001D4CA6">
        <w:trPr>
          <w:trHeight w:val="359"/>
        </w:trPr>
        <w:tc>
          <w:tcPr>
            <w:tcW w:w="2456" w:type="dxa"/>
          </w:tcPr>
          <w:p w:rsidR="00C5226B" w:rsidRDefault="00C5226B" w:rsidP="001D4CA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峰值效率</w:t>
            </w:r>
          </w:p>
        </w:tc>
        <w:tc>
          <w:tcPr>
            <w:tcW w:w="3596" w:type="dxa"/>
          </w:tcPr>
          <w:p w:rsidR="00C5226B" w:rsidRDefault="00C5226B" w:rsidP="001D4CA6">
            <w:pPr>
              <w:pStyle w:val="TableParagraph"/>
              <w:spacing w:before="7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≥92%</w:t>
            </w:r>
          </w:p>
        </w:tc>
        <w:tc>
          <w:tcPr>
            <w:tcW w:w="2785" w:type="dxa"/>
          </w:tcPr>
          <w:p w:rsidR="00C5226B" w:rsidRDefault="00C5226B" w:rsidP="001D4CA6">
            <w:pPr>
              <w:pStyle w:val="TableParagraph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50%-100%</w:t>
            </w:r>
            <w:r>
              <w:rPr>
                <w:sz w:val="18"/>
              </w:rPr>
              <w:t>负载时</w:t>
            </w:r>
          </w:p>
        </w:tc>
      </w:tr>
      <w:tr w:rsidR="00C5226B" w:rsidTr="001D4CA6">
        <w:trPr>
          <w:trHeight w:val="359"/>
        </w:trPr>
        <w:tc>
          <w:tcPr>
            <w:tcW w:w="2456" w:type="dxa"/>
          </w:tcPr>
          <w:p w:rsidR="00C5226B" w:rsidRDefault="00C5226B" w:rsidP="001D4CA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总谐波电流含量</w:t>
            </w:r>
          </w:p>
        </w:tc>
        <w:tc>
          <w:tcPr>
            <w:tcW w:w="3596" w:type="dxa"/>
          </w:tcPr>
          <w:p w:rsidR="00C5226B" w:rsidRDefault="00C5226B" w:rsidP="001D4CA6">
            <w:pPr>
              <w:pStyle w:val="TableParagraph"/>
              <w:spacing w:before="7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≤5%</w:t>
            </w:r>
          </w:p>
        </w:tc>
        <w:tc>
          <w:tcPr>
            <w:tcW w:w="2785" w:type="dxa"/>
          </w:tcPr>
          <w:p w:rsidR="00C5226B" w:rsidRDefault="00C5226B" w:rsidP="001D4CA6">
            <w:pPr>
              <w:pStyle w:val="TableParagraph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50%-100%</w:t>
            </w:r>
            <w:r>
              <w:rPr>
                <w:sz w:val="18"/>
              </w:rPr>
              <w:t>负载时</w:t>
            </w:r>
          </w:p>
        </w:tc>
      </w:tr>
      <w:tr w:rsidR="00C5226B" w:rsidTr="001D4CA6">
        <w:trPr>
          <w:trHeight w:val="357"/>
        </w:trPr>
        <w:tc>
          <w:tcPr>
            <w:tcW w:w="2456" w:type="dxa"/>
          </w:tcPr>
          <w:p w:rsidR="00C5226B" w:rsidRDefault="00C5226B" w:rsidP="001D4CA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输出电压误差</w:t>
            </w:r>
          </w:p>
        </w:tc>
        <w:tc>
          <w:tcPr>
            <w:tcW w:w="3596" w:type="dxa"/>
          </w:tcPr>
          <w:p w:rsidR="00C5226B" w:rsidRDefault="00C5226B" w:rsidP="001D4CA6">
            <w:pPr>
              <w:pStyle w:val="TableParagraph"/>
              <w:spacing w:before="76"/>
              <w:ind w:left="10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±0.5%</w:t>
            </w:r>
          </w:p>
        </w:tc>
        <w:tc>
          <w:tcPr>
            <w:tcW w:w="2785" w:type="dxa"/>
          </w:tcPr>
          <w:p w:rsidR="00C5226B" w:rsidRDefault="00C5226B" w:rsidP="001D4CA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5226B" w:rsidTr="001D4CA6">
        <w:trPr>
          <w:trHeight w:val="359"/>
        </w:trPr>
        <w:tc>
          <w:tcPr>
            <w:tcW w:w="2456" w:type="dxa"/>
          </w:tcPr>
          <w:p w:rsidR="00C5226B" w:rsidRDefault="00C5226B" w:rsidP="001D4CA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输出电流误差</w:t>
            </w:r>
          </w:p>
        </w:tc>
        <w:tc>
          <w:tcPr>
            <w:tcW w:w="3596" w:type="dxa"/>
          </w:tcPr>
          <w:p w:rsidR="00C5226B" w:rsidRDefault="00C5226B" w:rsidP="001D4CA6">
            <w:pPr>
              <w:pStyle w:val="TableParagraph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≥30A </w:t>
            </w:r>
            <w:r>
              <w:rPr>
                <w:sz w:val="18"/>
              </w:rPr>
              <w:t>时，</w:t>
            </w:r>
            <w:r>
              <w:rPr>
                <w:rFonts w:ascii="Times New Roman" w:eastAsia="Times New Roman" w:hAnsi="Times New Roman"/>
                <w:sz w:val="18"/>
              </w:rPr>
              <w:t xml:space="preserve">±1%/ </w:t>
            </w:r>
            <w:r>
              <w:rPr>
                <w:sz w:val="18"/>
              </w:rPr>
              <w:t>＜</w:t>
            </w:r>
            <w:r>
              <w:rPr>
                <w:rFonts w:ascii="Times New Roman" w:eastAsia="Times New Roman" w:hAnsi="Times New Roman"/>
                <w:sz w:val="18"/>
              </w:rPr>
              <w:t xml:space="preserve">30A </w:t>
            </w:r>
            <w:r>
              <w:rPr>
                <w:sz w:val="18"/>
              </w:rPr>
              <w:t>时，</w:t>
            </w:r>
            <w:r>
              <w:rPr>
                <w:rFonts w:ascii="Times New Roman" w:eastAsia="Times New Roman" w:hAnsi="Times New Roman"/>
                <w:sz w:val="18"/>
              </w:rPr>
              <w:t>±0.3A</w:t>
            </w:r>
          </w:p>
        </w:tc>
        <w:tc>
          <w:tcPr>
            <w:tcW w:w="2785" w:type="dxa"/>
          </w:tcPr>
          <w:p w:rsidR="00C5226B" w:rsidRDefault="00C5226B" w:rsidP="001D4CA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5226B" w:rsidTr="001D4CA6">
        <w:trPr>
          <w:trHeight w:val="360"/>
        </w:trPr>
        <w:tc>
          <w:tcPr>
            <w:tcW w:w="2456" w:type="dxa"/>
          </w:tcPr>
          <w:p w:rsidR="00C5226B" w:rsidRDefault="00C5226B" w:rsidP="001D4CA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稳压精度</w:t>
            </w:r>
          </w:p>
        </w:tc>
        <w:tc>
          <w:tcPr>
            <w:tcW w:w="3596" w:type="dxa"/>
          </w:tcPr>
          <w:p w:rsidR="00C5226B" w:rsidRDefault="00C5226B" w:rsidP="001D4CA6">
            <w:pPr>
              <w:pStyle w:val="TableParagraph"/>
              <w:spacing w:before="7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≤0.5%</w:t>
            </w:r>
          </w:p>
        </w:tc>
        <w:tc>
          <w:tcPr>
            <w:tcW w:w="2785" w:type="dxa"/>
          </w:tcPr>
          <w:p w:rsidR="00C5226B" w:rsidRDefault="00C5226B" w:rsidP="001D4CA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负载电流 </w:t>
            </w:r>
            <w:r>
              <w:rPr>
                <w:rFonts w:ascii="Times New Roman" w:eastAsia="Times New Roman"/>
                <w:sz w:val="18"/>
              </w:rPr>
              <w:t>0%</w:t>
            </w:r>
            <w:r>
              <w:rPr>
                <w:sz w:val="18"/>
              </w:rPr>
              <w:t>～</w:t>
            </w:r>
            <w:r>
              <w:rPr>
                <w:rFonts w:ascii="Times New Roman" w:eastAsia="Times New Roman"/>
                <w:sz w:val="18"/>
              </w:rPr>
              <w:t>100%</w:t>
            </w:r>
            <w:r>
              <w:rPr>
                <w:sz w:val="18"/>
              </w:rPr>
              <w:t>变化时</w:t>
            </w:r>
          </w:p>
        </w:tc>
      </w:tr>
      <w:tr w:rsidR="00C5226B" w:rsidTr="001D4CA6">
        <w:trPr>
          <w:trHeight w:val="357"/>
        </w:trPr>
        <w:tc>
          <w:tcPr>
            <w:tcW w:w="2456" w:type="dxa"/>
          </w:tcPr>
          <w:p w:rsidR="00C5226B" w:rsidRDefault="00C5226B" w:rsidP="001D4CA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稳流精度</w:t>
            </w:r>
          </w:p>
        </w:tc>
        <w:tc>
          <w:tcPr>
            <w:tcW w:w="3596" w:type="dxa"/>
          </w:tcPr>
          <w:p w:rsidR="00C5226B" w:rsidRDefault="00C5226B" w:rsidP="001D4CA6">
            <w:pPr>
              <w:pStyle w:val="TableParagraph"/>
              <w:spacing w:before="76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≤1%</w:t>
            </w:r>
          </w:p>
        </w:tc>
        <w:tc>
          <w:tcPr>
            <w:tcW w:w="2785" w:type="dxa"/>
          </w:tcPr>
          <w:p w:rsidR="00C5226B" w:rsidRDefault="00C5226B" w:rsidP="001D4CA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在 </w:t>
            </w:r>
            <w:r>
              <w:rPr>
                <w:rFonts w:ascii="Times New Roman" w:eastAsia="Times New Roman"/>
                <w:sz w:val="18"/>
              </w:rPr>
              <w:t>20%</w:t>
            </w:r>
            <w:r>
              <w:rPr>
                <w:sz w:val="18"/>
              </w:rPr>
              <w:t>～</w:t>
            </w:r>
            <w:r>
              <w:rPr>
                <w:rFonts w:ascii="Times New Roman" w:eastAsia="Times New Roman"/>
                <w:sz w:val="18"/>
              </w:rPr>
              <w:t xml:space="preserve">100% </w:t>
            </w:r>
            <w:r>
              <w:rPr>
                <w:sz w:val="18"/>
              </w:rPr>
              <w:t>输出额定电流时</w:t>
            </w:r>
          </w:p>
        </w:tc>
      </w:tr>
      <w:tr w:rsidR="00C5226B" w:rsidTr="001D4CA6">
        <w:trPr>
          <w:trHeight w:val="717"/>
        </w:trPr>
        <w:tc>
          <w:tcPr>
            <w:tcW w:w="2456" w:type="dxa"/>
          </w:tcPr>
          <w:p w:rsidR="00C5226B" w:rsidRDefault="00C5226B" w:rsidP="001D4CA6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:rsidR="00C5226B" w:rsidRDefault="00C5226B" w:rsidP="001D4CA6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纹波系数</w:t>
            </w:r>
          </w:p>
        </w:tc>
        <w:tc>
          <w:tcPr>
            <w:tcW w:w="3596" w:type="dxa"/>
          </w:tcPr>
          <w:p w:rsidR="00C5226B" w:rsidRDefault="00C5226B" w:rsidP="001D4CA6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:rsidR="00C5226B" w:rsidRDefault="00C5226B" w:rsidP="001D4CA6">
            <w:pPr>
              <w:pStyle w:val="TableParagraph"/>
              <w:spacing w:before="0"/>
              <w:rPr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≤1%</w:t>
            </w:r>
            <w:r>
              <w:rPr>
                <w:sz w:val="18"/>
              </w:rPr>
              <w:t>（峰峰值）</w:t>
            </w:r>
          </w:p>
        </w:tc>
        <w:tc>
          <w:tcPr>
            <w:tcW w:w="2785" w:type="dxa"/>
          </w:tcPr>
          <w:p w:rsidR="00C5226B" w:rsidRDefault="00C5226B" w:rsidP="001D4CA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负载电流</w:t>
            </w:r>
            <w:r>
              <w:rPr>
                <w:rFonts w:ascii="Times New Roman" w:eastAsia="Times New Roman"/>
                <w:sz w:val="18"/>
              </w:rPr>
              <w:t>10%</w:t>
            </w:r>
            <w:r>
              <w:rPr>
                <w:sz w:val="18"/>
              </w:rPr>
              <w:t>～</w:t>
            </w:r>
            <w:r>
              <w:rPr>
                <w:rFonts w:ascii="Times New Roman" w:eastAsia="Times New Roman"/>
                <w:sz w:val="18"/>
              </w:rPr>
              <w:t>100%</w:t>
            </w:r>
            <w:r>
              <w:rPr>
                <w:sz w:val="18"/>
              </w:rPr>
              <w:t>变化时；</w:t>
            </w:r>
          </w:p>
          <w:p w:rsidR="00C5226B" w:rsidRDefault="00C5226B" w:rsidP="001D4CA6">
            <w:pPr>
              <w:pStyle w:val="TableParagraph"/>
              <w:spacing w:before="130"/>
              <w:rPr>
                <w:sz w:val="18"/>
              </w:rPr>
            </w:pPr>
            <w:r>
              <w:rPr>
                <w:sz w:val="18"/>
              </w:rPr>
              <w:t>输入电压在</w:t>
            </w:r>
            <w:r>
              <w:rPr>
                <w:rFonts w:ascii="Times New Roman" w:eastAsia="Times New Roman"/>
                <w:sz w:val="18"/>
              </w:rPr>
              <w:t>85%</w:t>
            </w:r>
            <w:r>
              <w:rPr>
                <w:sz w:val="18"/>
              </w:rPr>
              <w:t>～</w:t>
            </w:r>
            <w:r>
              <w:rPr>
                <w:rFonts w:ascii="Times New Roman" w:eastAsia="Times New Roman"/>
                <w:sz w:val="18"/>
              </w:rPr>
              <w:t>115%</w:t>
            </w:r>
            <w:r>
              <w:rPr>
                <w:sz w:val="18"/>
              </w:rPr>
              <w:t>内变化。</w:t>
            </w:r>
          </w:p>
        </w:tc>
      </w:tr>
      <w:tr w:rsidR="00C5226B" w:rsidTr="001D4CA6">
        <w:trPr>
          <w:trHeight w:val="359"/>
        </w:trPr>
        <w:tc>
          <w:tcPr>
            <w:tcW w:w="2456" w:type="dxa"/>
          </w:tcPr>
          <w:p w:rsidR="00C5226B" w:rsidRDefault="00C5226B" w:rsidP="001D4CA6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lastRenderedPageBreak/>
              <w:t>均流不平衡度</w:t>
            </w:r>
          </w:p>
        </w:tc>
        <w:tc>
          <w:tcPr>
            <w:tcW w:w="3596" w:type="dxa"/>
          </w:tcPr>
          <w:p w:rsidR="00C5226B" w:rsidRDefault="00C5226B" w:rsidP="001D4CA6">
            <w:pPr>
              <w:pStyle w:val="TableParagraph"/>
              <w:spacing w:before="79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≤3%</w:t>
            </w:r>
          </w:p>
        </w:tc>
        <w:tc>
          <w:tcPr>
            <w:tcW w:w="2785" w:type="dxa"/>
          </w:tcPr>
          <w:p w:rsidR="00C5226B" w:rsidRDefault="00C5226B" w:rsidP="001D4CA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5226B" w:rsidTr="001D4CA6">
        <w:trPr>
          <w:trHeight w:val="359"/>
        </w:trPr>
        <w:tc>
          <w:tcPr>
            <w:tcW w:w="2456" w:type="dxa"/>
          </w:tcPr>
          <w:p w:rsidR="00C5226B" w:rsidRDefault="00C5226B" w:rsidP="001D4CA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启动冲击电流</w:t>
            </w:r>
          </w:p>
        </w:tc>
        <w:tc>
          <w:tcPr>
            <w:tcW w:w="3596" w:type="dxa"/>
          </w:tcPr>
          <w:p w:rsidR="00C5226B" w:rsidRDefault="00C5226B" w:rsidP="001D4CA6">
            <w:pPr>
              <w:pStyle w:val="TableParagraph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≤</w:t>
            </w:r>
            <w:r>
              <w:rPr>
                <w:sz w:val="18"/>
              </w:rPr>
              <w:t xml:space="preserve">输入电流的 </w:t>
            </w:r>
            <w:r>
              <w:rPr>
                <w:rFonts w:ascii="Times New Roman" w:eastAsia="Times New Roman" w:hAnsi="Times New Roman"/>
                <w:sz w:val="18"/>
              </w:rPr>
              <w:t>110%</w:t>
            </w:r>
          </w:p>
        </w:tc>
        <w:tc>
          <w:tcPr>
            <w:tcW w:w="2785" w:type="dxa"/>
          </w:tcPr>
          <w:p w:rsidR="00C5226B" w:rsidRDefault="00C5226B" w:rsidP="001D4CA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5226B" w:rsidTr="001D4CA6">
        <w:trPr>
          <w:trHeight w:val="357"/>
        </w:trPr>
        <w:tc>
          <w:tcPr>
            <w:tcW w:w="2456" w:type="dxa"/>
          </w:tcPr>
          <w:p w:rsidR="00C5226B" w:rsidRDefault="00C5226B" w:rsidP="001D4CA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辅助电源</w:t>
            </w:r>
          </w:p>
        </w:tc>
        <w:tc>
          <w:tcPr>
            <w:tcW w:w="3596" w:type="dxa"/>
          </w:tcPr>
          <w:p w:rsidR="00C5226B" w:rsidRDefault="00C5226B" w:rsidP="001D4CA6">
            <w:pPr>
              <w:pStyle w:val="TableParagraph"/>
              <w:rPr>
                <w:rFonts w:ascii="Times New Roman" w:eastAsia="Times New Roman"/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 xml:space="preserve">12V/24V </w:t>
            </w:r>
            <w:r>
              <w:rPr>
                <w:sz w:val="18"/>
              </w:rPr>
              <w:t xml:space="preserve">切换，功率 </w:t>
            </w:r>
            <w:r>
              <w:rPr>
                <w:rFonts w:ascii="Times New Roman" w:eastAsia="Times New Roman"/>
                <w:sz w:val="18"/>
              </w:rPr>
              <w:t>120W</w:t>
            </w:r>
          </w:p>
        </w:tc>
        <w:tc>
          <w:tcPr>
            <w:tcW w:w="2785" w:type="dxa"/>
          </w:tcPr>
          <w:p w:rsidR="00C5226B" w:rsidRDefault="00C5226B" w:rsidP="001D4CA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5226B" w:rsidTr="001D4CA6">
        <w:trPr>
          <w:trHeight w:val="359"/>
        </w:trPr>
        <w:tc>
          <w:tcPr>
            <w:tcW w:w="2456" w:type="dxa"/>
          </w:tcPr>
          <w:p w:rsidR="00C5226B" w:rsidRDefault="00C5226B" w:rsidP="001D4CA6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计量方式</w:t>
            </w:r>
          </w:p>
        </w:tc>
        <w:tc>
          <w:tcPr>
            <w:tcW w:w="3596" w:type="dxa"/>
          </w:tcPr>
          <w:p w:rsidR="00C5226B" w:rsidRDefault="00C5226B" w:rsidP="001D4CA6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直流电表计量</w:t>
            </w:r>
          </w:p>
        </w:tc>
        <w:tc>
          <w:tcPr>
            <w:tcW w:w="2785" w:type="dxa"/>
          </w:tcPr>
          <w:p w:rsidR="00C5226B" w:rsidRDefault="00C5226B" w:rsidP="001D4CA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5226B" w:rsidTr="001D4CA6">
        <w:trPr>
          <w:trHeight w:val="359"/>
        </w:trPr>
        <w:tc>
          <w:tcPr>
            <w:tcW w:w="2456" w:type="dxa"/>
          </w:tcPr>
          <w:p w:rsidR="00C5226B" w:rsidRDefault="00C5226B" w:rsidP="001D4CA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冷却方式</w:t>
            </w:r>
          </w:p>
        </w:tc>
        <w:tc>
          <w:tcPr>
            <w:tcW w:w="3596" w:type="dxa"/>
          </w:tcPr>
          <w:p w:rsidR="00C5226B" w:rsidRDefault="00C5226B" w:rsidP="001D4CA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强制风冷</w:t>
            </w:r>
          </w:p>
        </w:tc>
        <w:tc>
          <w:tcPr>
            <w:tcW w:w="2785" w:type="dxa"/>
          </w:tcPr>
          <w:p w:rsidR="00C5226B" w:rsidRDefault="00C5226B" w:rsidP="001D4CA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5226B" w:rsidTr="00C5226B">
        <w:trPr>
          <w:trHeight w:val="359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26B" w:rsidRDefault="00C5226B" w:rsidP="00C522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防护等级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26B" w:rsidRPr="00C5226B" w:rsidRDefault="00C5226B" w:rsidP="00C5226B">
            <w:pPr>
              <w:pStyle w:val="TableParagraph"/>
              <w:rPr>
                <w:sz w:val="18"/>
              </w:rPr>
            </w:pPr>
            <w:r w:rsidRPr="00C5226B">
              <w:rPr>
                <w:sz w:val="18"/>
              </w:rPr>
              <w:t>IP54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26B" w:rsidRDefault="00C5226B" w:rsidP="001D4CA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5226B" w:rsidTr="00C5226B">
        <w:trPr>
          <w:trHeight w:val="359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26B" w:rsidRDefault="00C5226B" w:rsidP="001D4CA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海拨高度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26B" w:rsidRPr="00C5226B" w:rsidRDefault="00C5226B" w:rsidP="00C5226B">
            <w:pPr>
              <w:pStyle w:val="TableParagraph"/>
              <w:rPr>
                <w:sz w:val="18"/>
              </w:rPr>
            </w:pPr>
            <w:r w:rsidRPr="00C5226B">
              <w:rPr>
                <w:sz w:val="18"/>
              </w:rPr>
              <w:t>≤2000m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26B" w:rsidRDefault="00C5226B" w:rsidP="001D4CA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5226B" w:rsidTr="00C5226B">
        <w:trPr>
          <w:trHeight w:val="359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26B" w:rsidRDefault="00C5226B" w:rsidP="001D4CA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工作温度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26B" w:rsidRDefault="00C5226B" w:rsidP="001D4CA6">
            <w:pPr>
              <w:pStyle w:val="TableParagraph"/>
              <w:rPr>
                <w:sz w:val="18"/>
              </w:rPr>
            </w:pPr>
            <w:r w:rsidRPr="00C5226B">
              <w:rPr>
                <w:sz w:val="18"/>
              </w:rPr>
              <w:t>-20</w:t>
            </w:r>
            <w:r>
              <w:rPr>
                <w:sz w:val="18"/>
              </w:rPr>
              <w:t>℃</w:t>
            </w:r>
            <w:r w:rsidRPr="00C5226B">
              <w:rPr>
                <w:sz w:val="18"/>
              </w:rPr>
              <w:t>~65</w:t>
            </w:r>
            <w:r>
              <w:rPr>
                <w:sz w:val="18"/>
              </w:rPr>
              <w:t>℃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26B" w:rsidRPr="00C5226B" w:rsidRDefault="00C5226B" w:rsidP="00C5226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C5226B">
              <w:rPr>
                <w:rFonts w:ascii="Times New Roman"/>
                <w:sz w:val="18"/>
              </w:rPr>
              <w:t>50</w:t>
            </w:r>
            <w:r w:rsidRPr="00C5226B">
              <w:rPr>
                <w:rFonts w:ascii="Times New Roman"/>
                <w:sz w:val="18"/>
              </w:rPr>
              <w:t>℃以上降额工作</w:t>
            </w:r>
          </w:p>
        </w:tc>
      </w:tr>
      <w:tr w:rsidR="00C5226B" w:rsidTr="00C5226B">
        <w:trPr>
          <w:trHeight w:val="359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26B" w:rsidRDefault="00C5226B" w:rsidP="001D4CA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相对湿度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26B" w:rsidRPr="00C5226B" w:rsidRDefault="00C5226B" w:rsidP="00C5226B">
            <w:pPr>
              <w:pStyle w:val="TableParagraph"/>
              <w:rPr>
                <w:sz w:val="18"/>
              </w:rPr>
            </w:pPr>
            <w:r w:rsidRPr="00C5226B">
              <w:rPr>
                <w:sz w:val="18"/>
              </w:rPr>
              <w:t>≤95%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26B" w:rsidRPr="00C5226B" w:rsidRDefault="00C5226B" w:rsidP="00C5226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 w:rsidRPr="00C5226B">
              <w:rPr>
                <w:rFonts w:ascii="Times New Roman"/>
                <w:sz w:val="18"/>
              </w:rPr>
              <w:t>无冷凝</w:t>
            </w:r>
          </w:p>
        </w:tc>
      </w:tr>
      <w:tr w:rsidR="00C5226B" w:rsidTr="00C5226B">
        <w:trPr>
          <w:trHeight w:val="359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26B" w:rsidRDefault="00C5226B" w:rsidP="001D4CA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室外一体机外形尺寸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26B" w:rsidRPr="00C5226B" w:rsidRDefault="00C5226B" w:rsidP="00C5226B">
            <w:pPr>
              <w:pStyle w:val="TableParagraph"/>
              <w:rPr>
                <w:sz w:val="18"/>
              </w:rPr>
            </w:pPr>
            <w:r w:rsidRPr="00C5226B">
              <w:rPr>
                <w:sz w:val="18"/>
              </w:rPr>
              <w:t>W600*D600*H1730 mm3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26B" w:rsidRDefault="00C5226B" w:rsidP="001D4CA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5226B" w:rsidTr="00C5226B">
        <w:trPr>
          <w:trHeight w:val="359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26B" w:rsidRDefault="00C5226B" w:rsidP="001D4CA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柜体颜色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26B" w:rsidRPr="00C5226B" w:rsidRDefault="00C5226B" w:rsidP="001D4CA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浅白色 </w:t>
            </w:r>
            <w:r w:rsidRPr="00C5226B">
              <w:rPr>
                <w:sz w:val="18"/>
              </w:rPr>
              <w:t>RAL9002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26B" w:rsidRDefault="00C5226B" w:rsidP="001D4CA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5226B" w:rsidTr="00C5226B">
        <w:trPr>
          <w:trHeight w:val="359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26B" w:rsidRDefault="00C5226B" w:rsidP="001D4CA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充电枪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26B" w:rsidRDefault="00C5226B" w:rsidP="001D4CA6">
            <w:pPr>
              <w:pStyle w:val="TableParagraph"/>
              <w:rPr>
                <w:sz w:val="18"/>
              </w:rPr>
            </w:pPr>
            <w:r w:rsidRPr="00C5226B">
              <w:rPr>
                <w:sz w:val="18"/>
              </w:rPr>
              <w:t>125A</w:t>
            </w:r>
            <w:r>
              <w:rPr>
                <w:sz w:val="18"/>
              </w:rPr>
              <w:t xml:space="preserve">，长度 </w:t>
            </w:r>
            <w:r w:rsidRPr="00C5226B">
              <w:rPr>
                <w:sz w:val="18"/>
              </w:rPr>
              <w:t xml:space="preserve">5 </w:t>
            </w:r>
            <w:r>
              <w:rPr>
                <w:sz w:val="18"/>
              </w:rPr>
              <w:t>米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26B" w:rsidRDefault="00C5226B" w:rsidP="001D4CA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5226B" w:rsidTr="00C5226B">
        <w:trPr>
          <w:trHeight w:val="359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26B" w:rsidRDefault="00C5226B" w:rsidP="00C522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室外一体机重量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26B" w:rsidRPr="00C5226B" w:rsidRDefault="00C5226B" w:rsidP="00C5226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＜</w:t>
            </w:r>
            <w:r w:rsidRPr="00C5226B">
              <w:rPr>
                <w:sz w:val="18"/>
              </w:rPr>
              <w:t>300 kg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26B" w:rsidRDefault="00C5226B" w:rsidP="001D4CA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5226B" w:rsidTr="00C5226B">
        <w:trPr>
          <w:trHeight w:val="359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26B" w:rsidRDefault="00C5226B" w:rsidP="001D4CA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后台通信接口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26B" w:rsidRDefault="00C5226B" w:rsidP="001D4CA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以太网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26B" w:rsidRDefault="00C5226B" w:rsidP="001D4CA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5226B" w:rsidTr="00C5226B">
        <w:trPr>
          <w:trHeight w:val="359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26B" w:rsidRDefault="00C5226B" w:rsidP="00C5226B">
            <w:pPr>
              <w:pStyle w:val="TableParagraph"/>
              <w:rPr>
                <w:sz w:val="18"/>
              </w:rPr>
            </w:pPr>
            <w:r w:rsidRPr="00C5226B">
              <w:rPr>
                <w:sz w:val="18"/>
              </w:rPr>
              <w:t xml:space="preserve">BMS </w:t>
            </w:r>
            <w:r>
              <w:rPr>
                <w:sz w:val="18"/>
              </w:rPr>
              <w:t>通讯协议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26B" w:rsidRPr="00C5226B" w:rsidRDefault="00C5226B" w:rsidP="00C5226B">
            <w:pPr>
              <w:pStyle w:val="TableParagraph"/>
              <w:rPr>
                <w:sz w:val="18"/>
              </w:rPr>
            </w:pPr>
            <w:r w:rsidRPr="00C5226B">
              <w:rPr>
                <w:sz w:val="18"/>
              </w:rPr>
              <w:t>GB/T 27930-2015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26B" w:rsidRDefault="00C5226B" w:rsidP="001D4CA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C5226B" w:rsidRDefault="00C5226B" w:rsidP="00C5226B">
      <w:pPr>
        <w:pStyle w:val="1"/>
        <w:spacing w:before="115"/>
      </w:pPr>
      <w:r>
        <w:rPr>
          <w:rFonts w:hint="eastAsia"/>
        </w:rPr>
        <w:t>三</w:t>
      </w:r>
      <w:r>
        <w:t>、 使用条件</w:t>
      </w:r>
    </w:p>
    <w:p w:rsidR="00C5226B" w:rsidRDefault="00C5226B" w:rsidP="00C5226B">
      <w:pPr>
        <w:pStyle w:val="aa"/>
        <w:spacing w:before="9"/>
        <w:ind w:left="5250"/>
        <w:rPr>
          <w:b/>
          <w:sz w:val="18"/>
        </w:rPr>
      </w:pPr>
    </w:p>
    <w:tbl>
      <w:tblPr>
        <w:tblW w:w="8838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1979"/>
        <w:gridCol w:w="4228"/>
        <w:gridCol w:w="1757"/>
      </w:tblGrid>
      <w:tr w:rsidR="00C5226B" w:rsidTr="004159A2">
        <w:trPr>
          <w:trHeight w:val="359"/>
        </w:trPr>
        <w:tc>
          <w:tcPr>
            <w:tcW w:w="874" w:type="dxa"/>
          </w:tcPr>
          <w:p w:rsidR="00C5226B" w:rsidRDefault="00C5226B" w:rsidP="001D4CA6">
            <w:pPr>
              <w:pStyle w:val="TableParagraph"/>
              <w:ind w:left="236" w:right="227"/>
              <w:jc w:val="center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1979" w:type="dxa"/>
          </w:tcPr>
          <w:p w:rsidR="00C5226B" w:rsidRDefault="00C5226B" w:rsidP="001D4CA6">
            <w:pPr>
              <w:pStyle w:val="TableParagraph"/>
              <w:ind w:left="156" w:right="149"/>
              <w:jc w:val="center"/>
              <w:rPr>
                <w:sz w:val="18"/>
              </w:rPr>
            </w:pPr>
            <w:r>
              <w:rPr>
                <w:sz w:val="18"/>
              </w:rPr>
              <w:t>项目</w:t>
            </w:r>
          </w:p>
        </w:tc>
        <w:tc>
          <w:tcPr>
            <w:tcW w:w="4228" w:type="dxa"/>
          </w:tcPr>
          <w:p w:rsidR="00C5226B" w:rsidRDefault="00C5226B" w:rsidP="001D4CA6">
            <w:pPr>
              <w:pStyle w:val="TableParagraph"/>
              <w:ind w:left="8" w:right="5"/>
              <w:jc w:val="center"/>
              <w:rPr>
                <w:sz w:val="18"/>
              </w:rPr>
            </w:pPr>
            <w:r>
              <w:rPr>
                <w:sz w:val="18"/>
              </w:rPr>
              <w:t>要求</w:t>
            </w:r>
          </w:p>
        </w:tc>
        <w:tc>
          <w:tcPr>
            <w:tcW w:w="1757" w:type="dxa"/>
          </w:tcPr>
          <w:p w:rsidR="00C5226B" w:rsidRDefault="00C5226B" w:rsidP="001D4CA6">
            <w:pPr>
              <w:pStyle w:val="TableParagraph"/>
              <w:ind w:left="585" w:right="580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 w:rsidR="00C5226B" w:rsidTr="004159A2">
        <w:trPr>
          <w:trHeight w:val="357"/>
        </w:trPr>
        <w:tc>
          <w:tcPr>
            <w:tcW w:w="874" w:type="dxa"/>
          </w:tcPr>
          <w:p w:rsidR="00C5226B" w:rsidRDefault="00C5226B" w:rsidP="001D4CA6">
            <w:pPr>
              <w:pStyle w:val="TableParagraph"/>
              <w:spacing w:before="76"/>
              <w:ind w:left="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1979" w:type="dxa"/>
          </w:tcPr>
          <w:p w:rsidR="00C5226B" w:rsidRDefault="00C5226B" w:rsidP="001D4CA6">
            <w:pPr>
              <w:pStyle w:val="TableParagraph"/>
              <w:ind w:left="156" w:right="149"/>
              <w:jc w:val="center"/>
              <w:rPr>
                <w:sz w:val="18"/>
              </w:rPr>
            </w:pPr>
            <w:r>
              <w:rPr>
                <w:sz w:val="18"/>
              </w:rPr>
              <w:t>储存温度</w:t>
            </w:r>
          </w:p>
        </w:tc>
        <w:tc>
          <w:tcPr>
            <w:tcW w:w="4228" w:type="dxa"/>
          </w:tcPr>
          <w:p w:rsidR="00C5226B" w:rsidRDefault="00C5226B" w:rsidP="001D4CA6">
            <w:pPr>
              <w:pStyle w:val="TableParagraph"/>
              <w:ind w:left="11" w:right="5"/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-40</w:t>
            </w:r>
            <w:r>
              <w:rPr>
                <w:sz w:val="18"/>
              </w:rPr>
              <w:t>℃</w:t>
            </w:r>
            <w:r>
              <w:rPr>
                <w:rFonts w:ascii="Times New Roman" w:hAnsi="Times New Roman"/>
                <w:sz w:val="18"/>
              </w:rPr>
              <w:t>~70</w:t>
            </w:r>
            <w:r>
              <w:rPr>
                <w:sz w:val="18"/>
              </w:rPr>
              <w:t>℃</w:t>
            </w:r>
          </w:p>
        </w:tc>
        <w:tc>
          <w:tcPr>
            <w:tcW w:w="1757" w:type="dxa"/>
          </w:tcPr>
          <w:p w:rsidR="00C5226B" w:rsidRDefault="00C5226B" w:rsidP="001D4CA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C5226B" w:rsidTr="004159A2">
        <w:trPr>
          <w:trHeight w:val="359"/>
        </w:trPr>
        <w:tc>
          <w:tcPr>
            <w:tcW w:w="874" w:type="dxa"/>
          </w:tcPr>
          <w:p w:rsidR="00C5226B" w:rsidRDefault="00C5226B" w:rsidP="001D4CA6">
            <w:pPr>
              <w:pStyle w:val="TableParagraph"/>
              <w:spacing w:before="76"/>
              <w:ind w:left="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1979" w:type="dxa"/>
          </w:tcPr>
          <w:p w:rsidR="00C5226B" w:rsidRDefault="00C5226B" w:rsidP="001D4CA6">
            <w:pPr>
              <w:pStyle w:val="TableParagraph"/>
              <w:ind w:left="156" w:right="149"/>
              <w:jc w:val="center"/>
              <w:rPr>
                <w:sz w:val="18"/>
              </w:rPr>
            </w:pPr>
            <w:r>
              <w:rPr>
                <w:sz w:val="18"/>
              </w:rPr>
              <w:t>相对湿度</w:t>
            </w:r>
          </w:p>
        </w:tc>
        <w:tc>
          <w:tcPr>
            <w:tcW w:w="4228" w:type="dxa"/>
          </w:tcPr>
          <w:p w:rsidR="00C5226B" w:rsidRDefault="00C5226B" w:rsidP="001D4CA6">
            <w:pPr>
              <w:pStyle w:val="TableParagraph"/>
              <w:spacing w:before="76"/>
              <w:ind w:left="11" w:right="4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≤95%</w:t>
            </w:r>
          </w:p>
        </w:tc>
        <w:tc>
          <w:tcPr>
            <w:tcW w:w="1757" w:type="dxa"/>
          </w:tcPr>
          <w:p w:rsidR="00C5226B" w:rsidRDefault="00C5226B" w:rsidP="001D4CA6">
            <w:pPr>
              <w:pStyle w:val="TableParagraph"/>
              <w:ind w:left="585" w:right="582"/>
              <w:jc w:val="center"/>
              <w:rPr>
                <w:sz w:val="18"/>
              </w:rPr>
            </w:pPr>
            <w:r>
              <w:rPr>
                <w:sz w:val="18"/>
              </w:rPr>
              <w:t>无冷凝</w:t>
            </w:r>
          </w:p>
        </w:tc>
      </w:tr>
      <w:tr w:rsidR="00C5226B" w:rsidTr="004159A2">
        <w:trPr>
          <w:trHeight w:val="359"/>
        </w:trPr>
        <w:tc>
          <w:tcPr>
            <w:tcW w:w="874" w:type="dxa"/>
          </w:tcPr>
          <w:p w:rsidR="00C5226B" w:rsidRDefault="00C5226B" w:rsidP="001D4CA6">
            <w:pPr>
              <w:pStyle w:val="TableParagraph"/>
              <w:spacing w:before="76"/>
              <w:ind w:left="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979" w:type="dxa"/>
          </w:tcPr>
          <w:p w:rsidR="00C5226B" w:rsidRDefault="00C5226B" w:rsidP="001D4CA6">
            <w:pPr>
              <w:pStyle w:val="TableParagraph"/>
              <w:ind w:left="156" w:right="149"/>
              <w:jc w:val="center"/>
              <w:rPr>
                <w:sz w:val="18"/>
              </w:rPr>
            </w:pPr>
            <w:r>
              <w:rPr>
                <w:sz w:val="18"/>
              </w:rPr>
              <w:t>海拨高度</w:t>
            </w:r>
          </w:p>
        </w:tc>
        <w:tc>
          <w:tcPr>
            <w:tcW w:w="4228" w:type="dxa"/>
          </w:tcPr>
          <w:p w:rsidR="00C5226B" w:rsidRDefault="00C5226B" w:rsidP="001D4CA6">
            <w:pPr>
              <w:pStyle w:val="TableParagraph"/>
              <w:spacing w:before="76"/>
              <w:ind w:left="9" w:right="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≤2000m</w:t>
            </w:r>
          </w:p>
        </w:tc>
        <w:tc>
          <w:tcPr>
            <w:tcW w:w="1757" w:type="dxa"/>
          </w:tcPr>
          <w:p w:rsidR="00C5226B" w:rsidRDefault="00C5226B" w:rsidP="001D4CA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C5226B" w:rsidTr="004159A2">
        <w:trPr>
          <w:trHeight w:val="357"/>
        </w:trPr>
        <w:tc>
          <w:tcPr>
            <w:tcW w:w="874" w:type="dxa"/>
          </w:tcPr>
          <w:p w:rsidR="00C5226B" w:rsidRDefault="00C5226B" w:rsidP="001D4CA6">
            <w:pPr>
              <w:pStyle w:val="TableParagraph"/>
              <w:spacing w:before="76"/>
              <w:ind w:left="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1979" w:type="dxa"/>
          </w:tcPr>
          <w:p w:rsidR="00C5226B" w:rsidRDefault="00C5226B" w:rsidP="001D4CA6">
            <w:pPr>
              <w:pStyle w:val="TableParagraph"/>
              <w:ind w:left="156" w:right="149"/>
              <w:jc w:val="center"/>
              <w:rPr>
                <w:sz w:val="18"/>
              </w:rPr>
            </w:pPr>
            <w:r>
              <w:rPr>
                <w:sz w:val="18"/>
              </w:rPr>
              <w:t>工作环境</w:t>
            </w:r>
          </w:p>
        </w:tc>
        <w:tc>
          <w:tcPr>
            <w:tcW w:w="4228" w:type="dxa"/>
          </w:tcPr>
          <w:p w:rsidR="00C5226B" w:rsidRDefault="00C5226B" w:rsidP="001D4CA6">
            <w:pPr>
              <w:pStyle w:val="TableParagraph"/>
              <w:ind w:left="8" w:right="5"/>
              <w:jc w:val="center"/>
              <w:rPr>
                <w:sz w:val="18"/>
              </w:rPr>
            </w:pPr>
            <w:r>
              <w:rPr>
                <w:sz w:val="18"/>
              </w:rPr>
              <w:t>室外</w:t>
            </w:r>
          </w:p>
        </w:tc>
        <w:tc>
          <w:tcPr>
            <w:tcW w:w="1757" w:type="dxa"/>
          </w:tcPr>
          <w:p w:rsidR="00C5226B" w:rsidRDefault="00C5226B" w:rsidP="001D4CA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C5226B" w:rsidRPr="00C5226B" w:rsidRDefault="00C5226B" w:rsidP="00C5226B">
      <w:pPr>
        <w:pStyle w:val="1"/>
      </w:pPr>
      <w:r>
        <w:rPr>
          <w:rFonts w:hint="eastAsia"/>
        </w:rPr>
        <w:t>四</w:t>
      </w:r>
      <w:r>
        <w:t>、 功能要求</w:t>
      </w:r>
    </w:p>
    <w:p w:rsidR="00C5226B" w:rsidRDefault="00C5226B" w:rsidP="004159A2">
      <w:pPr>
        <w:pStyle w:val="aa"/>
        <w:adjustRightInd w:val="0"/>
        <w:snapToGrid w:val="0"/>
        <w:jc w:val="both"/>
      </w:pPr>
      <w:r>
        <w:rPr>
          <w:rFonts w:ascii="Times New Roman" w:eastAsia="Times New Roman"/>
        </w:rPr>
        <w:t>1</w:t>
      </w:r>
      <w:r>
        <w:t>、 充电模式：单枪单充</w:t>
      </w:r>
    </w:p>
    <w:p w:rsidR="00C5226B" w:rsidRDefault="00C5226B" w:rsidP="004159A2">
      <w:pPr>
        <w:pStyle w:val="aa"/>
        <w:adjustRightInd w:val="0"/>
        <w:snapToGrid w:val="0"/>
        <w:jc w:val="both"/>
      </w:pPr>
      <w:r>
        <w:rPr>
          <w:rFonts w:ascii="Times New Roman" w:eastAsia="Times New Roman"/>
        </w:rPr>
        <w:t>2</w:t>
      </w:r>
      <w:r>
        <w:t>、 结算方式：刷卡</w:t>
      </w:r>
      <w:r>
        <w:rPr>
          <w:rFonts w:ascii="Times New Roman" w:eastAsia="Times New Roman"/>
        </w:rPr>
        <w:t>/</w:t>
      </w:r>
      <w:r>
        <w:t>后台</w:t>
      </w:r>
    </w:p>
    <w:p w:rsidR="00C5226B" w:rsidRDefault="00C5226B" w:rsidP="004159A2">
      <w:pPr>
        <w:pStyle w:val="aa"/>
        <w:adjustRightInd w:val="0"/>
        <w:snapToGrid w:val="0"/>
        <w:spacing w:before="197"/>
        <w:jc w:val="both"/>
      </w:pPr>
      <w:r>
        <w:rPr>
          <w:rFonts w:ascii="Times New Roman" w:eastAsia="Times New Roman"/>
        </w:rPr>
        <w:t>3</w:t>
      </w:r>
      <w:r>
        <w:t xml:space="preserve">、 历史记录：最多储存充电记录 </w:t>
      </w:r>
      <w:r>
        <w:rPr>
          <w:rFonts w:ascii="Times New Roman" w:eastAsia="Times New Roman"/>
        </w:rPr>
        <w:t xml:space="preserve">3000 </w:t>
      </w:r>
      <w:r>
        <w:t>条，故障记录</w:t>
      </w:r>
      <w:r>
        <w:rPr>
          <w:rFonts w:hint="eastAsia"/>
        </w:rPr>
        <w:t>1</w:t>
      </w:r>
      <w:r>
        <w:rPr>
          <w:rFonts w:ascii="Times New Roman" w:eastAsia="Times New Roman"/>
        </w:rPr>
        <w:t xml:space="preserve">000 </w:t>
      </w:r>
      <w:r>
        <w:t>条；</w:t>
      </w:r>
    </w:p>
    <w:p w:rsidR="00C5226B" w:rsidRDefault="00C5226B" w:rsidP="004159A2">
      <w:pPr>
        <w:pStyle w:val="aa"/>
        <w:adjustRightInd w:val="0"/>
        <w:snapToGrid w:val="0"/>
        <w:jc w:val="both"/>
      </w:pPr>
      <w:r>
        <w:rPr>
          <w:rFonts w:ascii="Times New Roman" w:eastAsia="Times New Roman"/>
        </w:rPr>
        <w:t>4</w:t>
      </w:r>
      <w:r>
        <w:t xml:space="preserve">、 人机交互：采用 </w:t>
      </w:r>
      <w:r>
        <w:rPr>
          <w:rFonts w:ascii="Times New Roman" w:eastAsia="Times New Roman"/>
        </w:rPr>
        <w:t xml:space="preserve">7 </w:t>
      </w:r>
      <w:r>
        <w:t>寸高亮触摸彩屏</w:t>
      </w:r>
      <w:r>
        <w:t>界面友好，操作便捷；</w:t>
      </w:r>
    </w:p>
    <w:p w:rsidR="00C5226B" w:rsidRDefault="00C5226B" w:rsidP="004159A2">
      <w:pPr>
        <w:pStyle w:val="aa"/>
        <w:adjustRightInd w:val="0"/>
        <w:snapToGrid w:val="0"/>
        <w:spacing w:line="417" w:lineRule="auto"/>
        <w:ind w:right="224"/>
        <w:jc w:val="both"/>
      </w:pPr>
      <w:r>
        <w:rPr>
          <w:rFonts w:ascii="Times New Roman" w:eastAsia="Times New Roman"/>
        </w:rPr>
        <w:t>5</w:t>
      </w:r>
      <w:r>
        <w:rPr>
          <w:spacing w:val="-2"/>
        </w:rPr>
        <w:t>、 保护功能：交流输入过</w:t>
      </w:r>
      <w:r>
        <w:rPr>
          <w:rFonts w:ascii="Times New Roman" w:eastAsia="Times New Roman"/>
        </w:rPr>
        <w:t>/</w:t>
      </w:r>
      <w:r>
        <w:rPr>
          <w:spacing w:val="-6"/>
        </w:rPr>
        <w:t>欠压保护、直流输出过</w:t>
      </w:r>
      <w:r>
        <w:rPr>
          <w:rFonts w:ascii="Times New Roman" w:eastAsia="Times New Roman"/>
        </w:rPr>
        <w:t>/</w:t>
      </w:r>
      <w:r>
        <w:rPr>
          <w:spacing w:val="-8"/>
        </w:rPr>
        <w:t>欠压保护、过负荷保护、短路保护、防浪涌保</w:t>
      </w:r>
      <w:r>
        <w:rPr>
          <w:spacing w:val="-5"/>
        </w:rPr>
        <w:t>护、过热保护、电池反接保护等；</w:t>
      </w:r>
    </w:p>
    <w:p w:rsidR="00C5226B" w:rsidRDefault="00C5226B" w:rsidP="004159A2">
      <w:pPr>
        <w:adjustRightInd w:val="0"/>
        <w:snapToGrid w:val="0"/>
        <w:ind w:left="131"/>
      </w:pPr>
      <w:r>
        <w:rPr>
          <w:rFonts w:eastAsia="Times New Roman"/>
          <w:sz w:val="18"/>
        </w:rPr>
        <w:t>6</w:t>
      </w:r>
      <w:r>
        <w:rPr>
          <w:sz w:val="18"/>
        </w:rPr>
        <w:t>、</w:t>
      </w:r>
      <w:r>
        <w:rPr>
          <w:sz w:val="18"/>
        </w:rPr>
        <w:t xml:space="preserve"> </w:t>
      </w:r>
      <w:r>
        <w:t>充电接口：一机单枪；</w:t>
      </w:r>
    </w:p>
    <w:p w:rsidR="0082504D" w:rsidRDefault="0082504D" w:rsidP="00C5226B">
      <w:pPr>
        <w:rPr>
          <w:rFonts w:hint="eastAsia"/>
        </w:rPr>
      </w:pPr>
    </w:p>
    <w:p w:rsidR="004159A2" w:rsidRDefault="004159A2" w:rsidP="00C5226B">
      <w:pPr>
        <w:rPr>
          <w:rFonts w:hint="eastAsia"/>
        </w:rPr>
      </w:pPr>
    </w:p>
    <w:p w:rsidR="004159A2" w:rsidRDefault="004159A2" w:rsidP="00C5226B">
      <w:pPr>
        <w:rPr>
          <w:rFonts w:hint="eastAsia"/>
        </w:rPr>
      </w:pPr>
    </w:p>
    <w:p w:rsidR="004159A2" w:rsidRDefault="004159A2" w:rsidP="004159A2">
      <w:pPr>
        <w:pStyle w:val="aa"/>
        <w:spacing w:before="6"/>
        <w:ind w:left="5250"/>
        <w:rPr>
          <w:rFonts w:ascii="Times New Roman" w:hAnsi="Times New Roman" w:cs="Times New Roman" w:hint="eastAsia"/>
          <w:kern w:val="2"/>
          <w:szCs w:val="24"/>
          <w:lang w:val="en-US" w:bidi="ar-SA"/>
        </w:rPr>
      </w:pPr>
    </w:p>
    <w:p w:rsidR="004159A2" w:rsidRDefault="004159A2" w:rsidP="004159A2">
      <w:pPr>
        <w:pStyle w:val="aa"/>
        <w:spacing w:before="6"/>
        <w:ind w:left="5250"/>
        <w:rPr>
          <w:rFonts w:ascii="Times New Roman" w:hAnsi="Times New Roman" w:cs="Times New Roman" w:hint="eastAsia"/>
          <w:kern w:val="2"/>
          <w:szCs w:val="24"/>
          <w:lang w:val="en-US" w:bidi="ar-SA"/>
        </w:rPr>
      </w:pPr>
    </w:p>
    <w:p w:rsidR="004159A2" w:rsidRPr="004159A2" w:rsidRDefault="004159A2" w:rsidP="004159A2">
      <w:pPr>
        <w:rPr>
          <w:rFonts w:hint="eastAsia"/>
          <w:b/>
          <w:bCs/>
          <w:sz w:val="32"/>
          <w:szCs w:val="32"/>
        </w:rPr>
      </w:pPr>
      <w:bookmarkStart w:id="4" w:name="六、_储存注意事项"/>
      <w:bookmarkStart w:id="5" w:name="_bookmark5"/>
      <w:bookmarkEnd w:id="4"/>
      <w:bookmarkEnd w:id="5"/>
      <w:r>
        <w:rPr>
          <w:rFonts w:hint="eastAsia"/>
          <w:b/>
          <w:bCs/>
          <w:sz w:val="32"/>
          <w:szCs w:val="32"/>
        </w:rPr>
        <w:t>（二）</w:t>
      </w:r>
      <w:r w:rsidRPr="004159A2">
        <w:rPr>
          <w:rFonts w:hint="eastAsia"/>
          <w:b/>
          <w:bCs/>
          <w:sz w:val="32"/>
          <w:szCs w:val="32"/>
        </w:rPr>
        <w:t>绝缘工具</w:t>
      </w:r>
      <w:r w:rsidRPr="004159A2">
        <w:rPr>
          <w:rFonts w:hint="eastAsia"/>
          <w:b/>
          <w:bCs/>
          <w:sz w:val="32"/>
          <w:szCs w:val="32"/>
        </w:rPr>
        <w:t>套装（</w:t>
      </w:r>
      <w:r w:rsidRPr="004159A2">
        <w:rPr>
          <w:rFonts w:hint="eastAsia"/>
          <w:b/>
          <w:bCs/>
          <w:sz w:val="32"/>
          <w:szCs w:val="32"/>
        </w:rPr>
        <w:t>1</w:t>
      </w:r>
      <w:r w:rsidRPr="004159A2">
        <w:rPr>
          <w:rFonts w:hint="eastAsia"/>
          <w:b/>
          <w:bCs/>
          <w:sz w:val="32"/>
          <w:szCs w:val="32"/>
        </w:rPr>
        <w:t>套）</w:t>
      </w:r>
    </w:p>
    <w:p w:rsidR="00A906D5" w:rsidRDefault="004159A2" w:rsidP="004159A2">
      <w:pPr>
        <w:rPr>
          <w:rFonts w:hint="eastAsia"/>
          <w:b/>
          <w:bCs/>
        </w:rPr>
      </w:pPr>
      <w:r>
        <w:rPr>
          <w:rFonts w:hint="eastAsia"/>
          <w:b/>
          <w:bCs/>
        </w:rPr>
        <w:t>参考品牌：</w:t>
      </w:r>
      <w:r>
        <w:rPr>
          <w:rFonts w:hint="eastAsia"/>
          <w:b/>
          <w:bCs/>
        </w:rPr>
        <w:t>钢盾</w:t>
      </w:r>
      <w:r w:rsidR="00A906D5">
        <w:rPr>
          <w:rFonts w:hint="eastAsia"/>
          <w:b/>
          <w:bCs/>
        </w:rPr>
        <w:t>等</w:t>
      </w:r>
    </w:p>
    <w:p w:rsidR="004159A2" w:rsidRDefault="004159A2" w:rsidP="004159A2">
      <w:pPr>
        <w:rPr>
          <w:b/>
          <w:bCs/>
        </w:rPr>
      </w:pPr>
      <w:bookmarkStart w:id="6" w:name="_GoBack"/>
      <w:bookmarkEnd w:id="6"/>
      <w:r>
        <w:rPr>
          <w:rFonts w:hint="eastAsia"/>
          <w:b/>
          <w:bCs/>
        </w:rPr>
        <w:t>S158033</w:t>
      </w:r>
      <w:r>
        <w:rPr>
          <w:rFonts w:hint="eastAsia"/>
          <w:b/>
          <w:bCs/>
        </w:rPr>
        <w:t>，</w:t>
      </w:r>
      <w:r>
        <w:rPr>
          <w:rFonts w:hint="eastAsia"/>
          <w:b/>
          <w:bCs/>
        </w:rPr>
        <w:t>37</w:t>
      </w:r>
      <w:r>
        <w:rPr>
          <w:rFonts w:hint="eastAsia"/>
          <w:b/>
          <w:bCs/>
        </w:rPr>
        <w:t>件套工具箱含</w:t>
      </w:r>
      <w:r>
        <w:rPr>
          <w:rFonts w:hint="eastAsia"/>
          <w:b/>
          <w:bCs/>
        </w:rPr>
        <w:t>37</w:t>
      </w:r>
      <w:r>
        <w:rPr>
          <w:rFonts w:hint="eastAsia"/>
          <w:b/>
          <w:bCs/>
        </w:rPr>
        <w:t>件套绝缘工具</w:t>
      </w:r>
    </w:p>
    <w:p w:rsidR="004159A2" w:rsidRDefault="00A906D5" w:rsidP="004159A2">
      <w:pPr>
        <w:rPr>
          <w:b/>
          <w:bCs/>
        </w:rPr>
      </w:pPr>
      <w:r>
        <w:rPr>
          <w:b/>
          <w:noProof/>
        </w:rPr>
        <w:drawing>
          <wp:inline distT="0" distB="0" distL="0" distR="0">
            <wp:extent cx="3057525" cy="2724150"/>
            <wp:effectExtent l="0" t="0" r="9525" b="0"/>
            <wp:docPr id="1" name="图片 150" descr="81d5b6f5fc8185098451a9873047f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0" descr="81d5b6f5fc8185098451a9873047f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9A2" w:rsidRPr="004159A2" w:rsidRDefault="004159A2" w:rsidP="004159A2">
      <w:pPr>
        <w:rPr>
          <w:sz w:val="28"/>
          <w:szCs w:val="28"/>
        </w:rPr>
      </w:pPr>
      <w:r w:rsidRPr="004159A2">
        <w:rPr>
          <w:rFonts w:hint="eastAsia"/>
          <w:sz w:val="28"/>
          <w:szCs w:val="28"/>
        </w:rPr>
        <w:t>1/2"</w:t>
      </w:r>
      <w:r w:rsidRPr="004159A2">
        <w:rPr>
          <w:rFonts w:hint="eastAsia"/>
          <w:sz w:val="28"/>
          <w:szCs w:val="28"/>
        </w:rPr>
        <w:t>绝缘公制六角套筒</w:t>
      </w:r>
    </w:p>
    <w:p w:rsidR="004159A2" w:rsidRPr="004159A2" w:rsidRDefault="004159A2" w:rsidP="004159A2">
      <w:pPr>
        <w:rPr>
          <w:sz w:val="28"/>
          <w:szCs w:val="28"/>
        </w:rPr>
      </w:pPr>
      <w:r w:rsidRPr="004159A2">
        <w:rPr>
          <w:rFonts w:hint="eastAsia"/>
          <w:sz w:val="28"/>
          <w:szCs w:val="28"/>
        </w:rPr>
        <w:t>10</w:t>
      </w:r>
      <w:r w:rsidRPr="004159A2">
        <w:rPr>
          <w:rFonts w:hint="eastAsia"/>
          <w:sz w:val="28"/>
          <w:szCs w:val="28"/>
        </w:rPr>
        <w:t>，</w:t>
      </w:r>
      <w:r w:rsidRPr="004159A2">
        <w:rPr>
          <w:rFonts w:hint="eastAsia"/>
          <w:sz w:val="28"/>
          <w:szCs w:val="28"/>
        </w:rPr>
        <w:t>12</w:t>
      </w:r>
      <w:r w:rsidRPr="004159A2">
        <w:rPr>
          <w:rFonts w:hint="eastAsia"/>
          <w:sz w:val="28"/>
          <w:szCs w:val="28"/>
        </w:rPr>
        <w:t>，</w:t>
      </w:r>
      <w:r w:rsidRPr="004159A2">
        <w:rPr>
          <w:rFonts w:hint="eastAsia"/>
          <w:sz w:val="28"/>
          <w:szCs w:val="28"/>
        </w:rPr>
        <w:t>13</w:t>
      </w:r>
      <w:r w:rsidRPr="004159A2">
        <w:rPr>
          <w:rFonts w:hint="eastAsia"/>
          <w:sz w:val="28"/>
          <w:szCs w:val="28"/>
        </w:rPr>
        <w:t>，</w:t>
      </w:r>
      <w:r w:rsidRPr="004159A2">
        <w:rPr>
          <w:rFonts w:hint="eastAsia"/>
          <w:sz w:val="28"/>
          <w:szCs w:val="28"/>
        </w:rPr>
        <w:t>14</w:t>
      </w:r>
      <w:r w:rsidRPr="004159A2">
        <w:rPr>
          <w:rFonts w:hint="eastAsia"/>
          <w:sz w:val="28"/>
          <w:szCs w:val="28"/>
        </w:rPr>
        <w:t>，</w:t>
      </w:r>
      <w:r w:rsidRPr="004159A2">
        <w:rPr>
          <w:rFonts w:hint="eastAsia"/>
          <w:sz w:val="28"/>
          <w:szCs w:val="28"/>
        </w:rPr>
        <w:t>16</w:t>
      </w:r>
      <w:r w:rsidRPr="004159A2">
        <w:rPr>
          <w:rFonts w:hint="eastAsia"/>
          <w:sz w:val="28"/>
          <w:szCs w:val="28"/>
        </w:rPr>
        <w:t>，</w:t>
      </w:r>
      <w:r w:rsidRPr="004159A2">
        <w:rPr>
          <w:rFonts w:hint="eastAsia"/>
          <w:sz w:val="28"/>
          <w:szCs w:val="28"/>
        </w:rPr>
        <w:t>17</w:t>
      </w:r>
      <w:r w:rsidRPr="004159A2">
        <w:rPr>
          <w:rFonts w:hint="eastAsia"/>
          <w:sz w:val="28"/>
          <w:szCs w:val="28"/>
        </w:rPr>
        <w:t>，</w:t>
      </w:r>
      <w:r w:rsidRPr="004159A2">
        <w:rPr>
          <w:rFonts w:hint="eastAsia"/>
          <w:sz w:val="28"/>
          <w:szCs w:val="28"/>
        </w:rPr>
        <w:t>18</w:t>
      </w:r>
      <w:r w:rsidRPr="004159A2">
        <w:rPr>
          <w:rFonts w:hint="eastAsia"/>
          <w:sz w:val="28"/>
          <w:szCs w:val="28"/>
        </w:rPr>
        <w:t>，</w:t>
      </w:r>
      <w:r w:rsidRPr="004159A2">
        <w:rPr>
          <w:rFonts w:hint="eastAsia"/>
          <w:sz w:val="28"/>
          <w:szCs w:val="28"/>
        </w:rPr>
        <w:t>19mm</w:t>
      </w:r>
    </w:p>
    <w:p w:rsidR="004159A2" w:rsidRPr="004159A2" w:rsidRDefault="004159A2" w:rsidP="004159A2">
      <w:pPr>
        <w:rPr>
          <w:sz w:val="28"/>
          <w:szCs w:val="28"/>
        </w:rPr>
      </w:pPr>
      <w:r w:rsidRPr="004159A2">
        <w:rPr>
          <w:rFonts w:hint="eastAsia"/>
          <w:sz w:val="28"/>
          <w:szCs w:val="28"/>
        </w:rPr>
        <w:t>1/2"</w:t>
      </w:r>
      <w:r w:rsidRPr="004159A2">
        <w:rPr>
          <w:rFonts w:hint="eastAsia"/>
          <w:sz w:val="28"/>
          <w:szCs w:val="28"/>
        </w:rPr>
        <w:t>绝缘公制旋具套筒</w:t>
      </w:r>
    </w:p>
    <w:p w:rsidR="004159A2" w:rsidRPr="004159A2" w:rsidRDefault="004159A2" w:rsidP="004159A2">
      <w:pPr>
        <w:rPr>
          <w:sz w:val="28"/>
          <w:szCs w:val="28"/>
        </w:rPr>
      </w:pPr>
      <w:r w:rsidRPr="004159A2">
        <w:rPr>
          <w:rFonts w:hint="eastAsia"/>
          <w:sz w:val="28"/>
          <w:szCs w:val="28"/>
        </w:rPr>
        <w:t>6*120mm</w:t>
      </w:r>
      <w:r w:rsidRPr="004159A2">
        <w:rPr>
          <w:rFonts w:hint="eastAsia"/>
          <w:sz w:val="28"/>
          <w:szCs w:val="28"/>
        </w:rPr>
        <w:t>，</w:t>
      </w:r>
      <w:r w:rsidRPr="004159A2">
        <w:rPr>
          <w:rFonts w:hint="eastAsia"/>
          <w:sz w:val="28"/>
          <w:szCs w:val="28"/>
        </w:rPr>
        <w:t>8*120mm</w:t>
      </w:r>
    </w:p>
    <w:p w:rsidR="004159A2" w:rsidRPr="004159A2" w:rsidRDefault="004159A2" w:rsidP="004159A2">
      <w:pPr>
        <w:rPr>
          <w:sz w:val="28"/>
          <w:szCs w:val="28"/>
        </w:rPr>
      </w:pPr>
      <w:r w:rsidRPr="004159A2">
        <w:rPr>
          <w:rFonts w:hint="eastAsia"/>
          <w:sz w:val="28"/>
          <w:szCs w:val="28"/>
        </w:rPr>
        <w:t>绝缘延长接杆</w:t>
      </w:r>
    </w:p>
    <w:p w:rsidR="004159A2" w:rsidRPr="004159A2" w:rsidRDefault="004159A2" w:rsidP="004159A2">
      <w:pPr>
        <w:rPr>
          <w:sz w:val="28"/>
          <w:szCs w:val="28"/>
        </w:rPr>
      </w:pPr>
      <w:r w:rsidRPr="004159A2">
        <w:rPr>
          <w:rFonts w:hint="eastAsia"/>
          <w:sz w:val="28"/>
          <w:szCs w:val="28"/>
        </w:rPr>
        <w:t>1/2*125mm</w:t>
      </w:r>
      <w:r w:rsidRPr="004159A2">
        <w:rPr>
          <w:rFonts w:hint="eastAsia"/>
          <w:sz w:val="28"/>
          <w:szCs w:val="28"/>
        </w:rPr>
        <w:t>，</w:t>
      </w:r>
      <w:r w:rsidRPr="004159A2">
        <w:rPr>
          <w:rFonts w:hint="eastAsia"/>
          <w:sz w:val="28"/>
          <w:szCs w:val="28"/>
        </w:rPr>
        <w:t>1/2*250mm</w:t>
      </w:r>
    </w:p>
    <w:p w:rsidR="004159A2" w:rsidRPr="004159A2" w:rsidRDefault="004159A2" w:rsidP="004159A2">
      <w:pPr>
        <w:rPr>
          <w:sz w:val="28"/>
          <w:szCs w:val="28"/>
        </w:rPr>
      </w:pPr>
      <w:r w:rsidRPr="004159A2">
        <w:rPr>
          <w:rFonts w:hint="eastAsia"/>
          <w:sz w:val="28"/>
          <w:szCs w:val="28"/>
        </w:rPr>
        <w:t>绝缘棘轮扳手</w:t>
      </w:r>
      <w:r w:rsidRPr="004159A2">
        <w:rPr>
          <w:rFonts w:hint="eastAsia"/>
          <w:sz w:val="28"/>
          <w:szCs w:val="28"/>
        </w:rPr>
        <w:t>1/2*250mm</w:t>
      </w:r>
      <w:r w:rsidRPr="004159A2">
        <w:rPr>
          <w:rFonts w:hint="eastAsia"/>
          <w:sz w:val="28"/>
          <w:szCs w:val="28"/>
        </w:rPr>
        <w:t>双色绝缘开口扳手</w:t>
      </w:r>
    </w:p>
    <w:p w:rsidR="004159A2" w:rsidRPr="004159A2" w:rsidRDefault="004159A2" w:rsidP="004159A2">
      <w:pPr>
        <w:rPr>
          <w:sz w:val="28"/>
          <w:szCs w:val="28"/>
        </w:rPr>
      </w:pPr>
      <w:r w:rsidRPr="004159A2">
        <w:rPr>
          <w:rFonts w:hint="eastAsia"/>
          <w:sz w:val="28"/>
          <w:szCs w:val="28"/>
        </w:rPr>
        <w:t>8</w:t>
      </w:r>
      <w:r w:rsidRPr="004159A2">
        <w:rPr>
          <w:rFonts w:hint="eastAsia"/>
          <w:sz w:val="28"/>
          <w:szCs w:val="28"/>
        </w:rPr>
        <w:t>，</w:t>
      </w:r>
      <w:r w:rsidRPr="004159A2">
        <w:rPr>
          <w:rFonts w:hint="eastAsia"/>
          <w:sz w:val="28"/>
          <w:szCs w:val="28"/>
        </w:rPr>
        <w:t>10</w:t>
      </w:r>
      <w:r w:rsidRPr="004159A2">
        <w:rPr>
          <w:rFonts w:hint="eastAsia"/>
          <w:sz w:val="28"/>
          <w:szCs w:val="28"/>
        </w:rPr>
        <w:t>，</w:t>
      </w:r>
      <w:r w:rsidRPr="004159A2">
        <w:rPr>
          <w:rFonts w:hint="eastAsia"/>
          <w:sz w:val="28"/>
          <w:szCs w:val="28"/>
        </w:rPr>
        <w:t>12</w:t>
      </w:r>
      <w:r w:rsidRPr="004159A2">
        <w:rPr>
          <w:rFonts w:hint="eastAsia"/>
          <w:sz w:val="28"/>
          <w:szCs w:val="28"/>
        </w:rPr>
        <w:t>，</w:t>
      </w:r>
      <w:r w:rsidRPr="004159A2">
        <w:rPr>
          <w:rFonts w:hint="eastAsia"/>
          <w:sz w:val="28"/>
          <w:szCs w:val="28"/>
        </w:rPr>
        <w:t>13</w:t>
      </w:r>
      <w:r w:rsidRPr="004159A2">
        <w:rPr>
          <w:rFonts w:hint="eastAsia"/>
          <w:sz w:val="28"/>
          <w:szCs w:val="28"/>
        </w:rPr>
        <w:t>，</w:t>
      </w:r>
      <w:r w:rsidRPr="004159A2">
        <w:rPr>
          <w:rFonts w:hint="eastAsia"/>
          <w:sz w:val="28"/>
          <w:szCs w:val="28"/>
        </w:rPr>
        <w:t>14,15</w:t>
      </w:r>
      <w:r w:rsidRPr="004159A2">
        <w:rPr>
          <w:rFonts w:hint="eastAsia"/>
          <w:sz w:val="28"/>
          <w:szCs w:val="28"/>
        </w:rPr>
        <w:t>，</w:t>
      </w:r>
      <w:r w:rsidRPr="004159A2">
        <w:rPr>
          <w:rFonts w:hint="eastAsia"/>
          <w:sz w:val="28"/>
          <w:szCs w:val="28"/>
        </w:rPr>
        <w:t>16</w:t>
      </w:r>
      <w:r w:rsidRPr="004159A2">
        <w:rPr>
          <w:rFonts w:hint="eastAsia"/>
          <w:sz w:val="28"/>
          <w:szCs w:val="28"/>
        </w:rPr>
        <w:t>，</w:t>
      </w:r>
      <w:r w:rsidRPr="004159A2">
        <w:rPr>
          <w:rFonts w:hint="eastAsia"/>
          <w:sz w:val="28"/>
          <w:szCs w:val="28"/>
        </w:rPr>
        <w:t>17</w:t>
      </w:r>
      <w:r w:rsidRPr="004159A2">
        <w:rPr>
          <w:rFonts w:hint="eastAsia"/>
          <w:sz w:val="28"/>
          <w:szCs w:val="28"/>
        </w:rPr>
        <w:t>，</w:t>
      </w:r>
      <w:r w:rsidRPr="004159A2">
        <w:rPr>
          <w:rFonts w:hint="eastAsia"/>
          <w:sz w:val="28"/>
          <w:szCs w:val="28"/>
        </w:rPr>
        <w:t>18</w:t>
      </w:r>
      <w:r w:rsidRPr="004159A2">
        <w:rPr>
          <w:rFonts w:hint="eastAsia"/>
          <w:sz w:val="28"/>
          <w:szCs w:val="28"/>
        </w:rPr>
        <w:t>，</w:t>
      </w:r>
      <w:r w:rsidRPr="004159A2">
        <w:rPr>
          <w:rFonts w:hint="eastAsia"/>
          <w:sz w:val="28"/>
          <w:szCs w:val="28"/>
        </w:rPr>
        <w:t>19</w:t>
      </w:r>
      <w:r w:rsidRPr="004159A2">
        <w:rPr>
          <w:rFonts w:hint="eastAsia"/>
          <w:sz w:val="28"/>
          <w:szCs w:val="28"/>
        </w:rPr>
        <w:t>，</w:t>
      </w:r>
      <w:r w:rsidRPr="004159A2">
        <w:rPr>
          <w:rFonts w:hint="eastAsia"/>
          <w:sz w:val="28"/>
          <w:szCs w:val="28"/>
        </w:rPr>
        <w:t>21,22,24mm</w:t>
      </w:r>
    </w:p>
    <w:p w:rsidR="004159A2" w:rsidRPr="004159A2" w:rsidRDefault="004159A2" w:rsidP="004159A2">
      <w:pPr>
        <w:rPr>
          <w:sz w:val="28"/>
          <w:szCs w:val="28"/>
        </w:rPr>
      </w:pPr>
      <w:r w:rsidRPr="004159A2">
        <w:rPr>
          <w:rFonts w:hint="eastAsia"/>
          <w:sz w:val="28"/>
          <w:szCs w:val="28"/>
        </w:rPr>
        <w:t>一字绝缘螺丝批</w:t>
      </w:r>
    </w:p>
    <w:p w:rsidR="004159A2" w:rsidRPr="004159A2" w:rsidRDefault="004159A2" w:rsidP="004159A2">
      <w:pPr>
        <w:rPr>
          <w:sz w:val="28"/>
          <w:szCs w:val="28"/>
        </w:rPr>
      </w:pPr>
      <w:r w:rsidRPr="004159A2">
        <w:rPr>
          <w:rFonts w:hint="eastAsia"/>
          <w:sz w:val="28"/>
          <w:szCs w:val="28"/>
        </w:rPr>
        <w:t>2.5*75mm</w:t>
      </w:r>
      <w:r w:rsidRPr="004159A2">
        <w:rPr>
          <w:rFonts w:hint="eastAsia"/>
          <w:sz w:val="28"/>
          <w:szCs w:val="28"/>
        </w:rPr>
        <w:t>，</w:t>
      </w:r>
      <w:r w:rsidRPr="004159A2">
        <w:rPr>
          <w:rFonts w:hint="eastAsia"/>
          <w:sz w:val="28"/>
          <w:szCs w:val="28"/>
        </w:rPr>
        <w:t>4*100mm</w:t>
      </w:r>
      <w:r w:rsidRPr="004159A2">
        <w:rPr>
          <w:rFonts w:hint="eastAsia"/>
          <w:sz w:val="28"/>
          <w:szCs w:val="28"/>
        </w:rPr>
        <w:t>，</w:t>
      </w:r>
      <w:r w:rsidRPr="004159A2">
        <w:rPr>
          <w:rFonts w:hint="eastAsia"/>
          <w:sz w:val="28"/>
          <w:szCs w:val="28"/>
        </w:rPr>
        <w:t xml:space="preserve">5.5*125mm                                  </w:t>
      </w:r>
    </w:p>
    <w:p w:rsidR="004159A2" w:rsidRPr="004159A2" w:rsidRDefault="004159A2" w:rsidP="004159A2">
      <w:pPr>
        <w:rPr>
          <w:sz w:val="28"/>
          <w:szCs w:val="28"/>
        </w:rPr>
      </w:pPr>
      <w:r w:rsidRPr="004159A2">
        <w:rPr>
          <w:rFonts w:hint="eastAsia"/>
          <w:sz w:val="28"/>
          <w:szCs w:val="28"/>
        </w:rPr>
        <w:t>十字绝缘螺丝批</w:t>
      </w:r>
    </w:p>
    <w:p w:rsidR="004159A2" w:rsidRPr="004159A2" w:rsidRDefault="004159A2" w:rsidP="004159A2">
      <w:pPr>
        <w:rPr>
          <w:sz w:val="28"/>
          <w:szCs w:val="28"/>
        </w:rPr>
      </w:pPr>
      <w:r w:rsidRPr="004159A2">
        <w:rPr>
          <w:rFonts w:hint="eastAsia"/>
          <w:sz w:val="28"/>
          <w:szCs w:val="28"/>
        </w:rPr>
        <w:t>0*75mm</w:t>
      </w:r>
      <w:r w:rsidRPr="004159A2">
        <w:rPr>
          <w:rFonts w:hint="eastAsia"/>
          <w:sz w:val="28"/>
          <w:szCs w:val="28"/>
        </w:rPr>
        <w:t>，</w:t>
      </w:r>
      <w:r w:rsidRPr="004159A2">
        <w:rPr>
          <w:rFonts w:hint="eastAsia"/>
          <w:sz w:val="28"/>
          <w:szCs w:val="28"/>
        </w:rPr>
        <w:t>1*80mm</w:t>
      </w:r>
      <w:r w:rsidRPr="004159A2">
        <w:rPr>
          <w:rFonts w:hint="eastAsia"/>
          <w:sz w:val="28"/>
          <w:szCs w:val="28"/>
        </w:rPr>
        <w:t>，</w:t>
      </w:r>
      <w:r w:rsidRPr="004159A2">
        <w:rPr>
          <w:rFonts w:hint="eastAsia"/>
          <w:sz w:val="28"/>
          <w:szCs w:val="28"/>
        </w:rPr>
        <w:t>2*100mm</w:t>
      </w:r>
    </w:p>
    <w:p w:rsidR="004159A2" w:rsidRPr="004159A2" w:rsidRDefault="004159A2" w:rsidP="004159A2">
      <w:pPr>
        <w:rPr>
          <w:sz w:val="28"/>
          <w:szCs w:val="28"/>
        </w:rPr>
      </w:pPr>
      <w:r w:rsidRPr="004159A2">
        <w:rPr>
          <w:rFonts w:hint="eastAsia"/>
          <w:sz w:val="28"/>
          <w:szCs w:val="28"/>
        </w:rPr>
        <w:lastRenderedPageBreak/>
        <w:t>绝缘耐压斜嘴钳</w:t>
      </w:r>
      <w:r w:rsidRPr="004159A2">
        <w:rPr>
          <w:rFonts w:hint="eastAsia"/>
          <w:sz w:val="28"/>
          <w:szCs w:val="28"/>
        </w:rPr>
        <w:t>8</w:t>
      </w:r>
      <w:r w:rsidRPr="004159A2">
        <w:rPr>
          <w:rFonts w:hint="eastAsia"/>
          <w:sz w:val="28"/>
          <w:szCs w:val="28"/>
        </w:rPr>
        <w:t>〞绝缘耐压钢丝钳</w:t>
      </w:r>
      <w:r w:rsidRPr="004159A2">
        <w:rPr>
          <w:rFonts w:hint="eastAsia"/>
          <w:sz w:val="28"/>
          <w:szCs w:val="28"/>
        </w:rPr>
        <w:t>8</w:t>
      </w:r>
      <w:r w:rsidRPr="004159A2">
        <w:rPr>
          <w:rFonts w:hint="eastAsia"/>
          <w:sz w:val="28"/>
          <w:szCs w:val="28"/>
        </w:rPr>
        <w:t>〞绝缘耐压尖嘴钳</w:t>
      </w:r>
      <w:r w:rsidRPr="004159A2">
        <w:rPr>
          <w:rFonts w:hint="eastAsia"/>
          <w:sz w:val="28"/>
          <w:szCs w:val="28"/>
        </w:rPr>
        <w:t>8</w:t>
      </w:r>
      <w:r w:rsidRPr="004159A2">
        <w:rPr>
          <w:rFonts w:hint="eastAsia"/>
          <w:sz w:val="28"/>
          <w:szCs w:val="28"/>
        </w:rPr>
        <w:t>〞活动扳手</w:t>
      </w:r>
      <w:r w:rsidRPr="004159A2">
        <w:rPr>
          <w:rFonts w:hint="eastAsia"/>
          <w:sz w:val="28"/>
          <w:szCs w:val="28"/>
        </w:rPr>
        <w:t>8</w:t>
      </w:r>
      <w:r w:rsidRPr="004159A2">
        <w:rPr>
          <w:rFonts w:hint="eastAsia"/>
          <w:sz w:val="28"/>
          <w:szCs w:val="28"/>
        </w:rPr>
        <w:t>〞</w:t>
      </w:r>
    </w:p>
    <w:p w:rsidR="004159A2" w:rsidRPr="004159A2" w:rsidRDefault="004159A2" w:rsidP="004159A2">
      <w:pPr>
        <w:rPr>
          <w:sz w:val="28"/>
          <w:szCs w:val="28"/>
        </w:rPr>
      </w:pPr>
      <w:r w:rsidRPr="004159A2">
        <w:rPr>
          <w:rFonts w:hint="eastAsia"/>
          <w:sz w:val="28"/>
          <w:szCs w:val="28"/>
        </w:rPr>
        <w:t>直平型电缆刀</w:t>
      </w:r>
    </w:p>
    <w:p w:rsidR="004159A2" w:rsidRPr="004159A2" w:rsidRDefault="004159A2" w:rsidP="00C5226B"/>
    <w:sectPr w:rsidR="004159A2" w:rsidRPr="004159A2" w:rsidSect="00C5226B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531" w:bottom="1814" w:left="1531" w:header="720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00E" w:rsidRDefault="003C300E">
      <w:r>
        <w:separator/>
      </w:r>
    </w:p>
  </w:endnote>
  <w:endnote w:type="continuationSeparator" w:id="0">
    <w:p w:rsidR="003C300E" w:rsidRDefault="003C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04D" w:rsidRDefault="00C57EE3">
    <w:pPr>
      <w:pStyle w:val="a5"/>
      <w:ind w:right="360" w:firstLineChars="100" w:firstLine="280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Style w:val="a9"/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 PAGE </w:instrText>
    </w:r>
    <w:r>
      <w:rPr>
        <w:rStyle w:val="a9"/>
        <w:rFonts w:ascii="宋体" w:hAnsi="宋体"/>
        <w:sz w:val="28"/>
        <w:szCs w:val="28"/>
      </w:rPr>
      <w:fldChar w:fldCharType="separate"/>
    </w:r>
    <w:r w:rsidR="00A906D5">
      <w:rPr>
        <w:rStyle w:val="a9"/>
        <w:rFonts w:ascii="宋体" w:hAnsi="宋体"/>
        <w:noProof/>
        <w:sz w:val="28"/>
        <w:szCs w:val="28"/>
      </w:rPr>
      <w:t>2</w:t>
    </w:r>
    <w:r>
      <w:rPr>
        <w:rStyle w:val="a9"/>
        <w:rFonts w:ascii="宋体" w:hAnsi="宋体"/>
        <w:sz w:val="28"/>
        <w:szCs w:val="28"/>
      </w:rPr>
      <w:fldChar w:fldCharType="end"/>
    </w:r>
    <w:r>
      <w:rPr>
        <w:rStyle w:val="a9"/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04D" w:rsidRDefault="00C57EE3">
    <w:pPr>
      <w:pStyle w:val="a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A906D5" w:rsidRPr="00A906D5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 w:rsidR="0082504D" w:rsidRDefault="008250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00E" w:rsidRDefault="003C300E">
      <w:r>
        <w:separator/>
      </w:r>
    </w:p>
  </w:footnote>
  <w:footnote w:type="continuationSeparator" w:id="0">
    <w:p w:rsidR="003C300E" w:rsidRDefault="003C3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04D" w:rsidRDefault="0082504D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04D" w:rsidRDefault="0082504D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C0"/>
    <w:rsid w:val="00002982"/>
    <w:rsid w:val="00016B87"/>
    <w:rsid w:val="00017C29"/>
    <w:rsid w:val="00020DDE"/>
    <w:rsid w:val="0003508E"/>
    <w:rsid w:val="00035278"/>
    <w:rsid w:val="000359A6"/>
    <w:rsid w:val="00036DFF"/>
    <w:rsid w:val="000402B7"/>
    <w:rsid w:val="000409AB"/>
    <w:rsid w:val="0004252D"/>
    <w:rsid w:val="00050EA8"/>
    <w:rsid w:val="00051F4F"/>
    <w:rsid w:val="00062FFB"/>
    <w:rsid w:val="000743EF"/>
    <w:rsid w:val="00077B0E"/>
    <w:rsid w:val="00087455"/>
    <w:rsid w:val="000934CE"/>
    <w:rsid w:val="000975C2"/>
    <w:rsid w:val="000A49AC"/>
    <w:rsid w:val="000A66C9"/>
    <w:rsid w:val="000B6E46"/>
    <w:rsid w:val="000C29C2"/>
    <w:rsid w:val="000C7D9A"/>
    <w:rsid w:val="000D7B25"/>
    <w:rsid w:val="000F0137"/>
    <w:rsid w:val="000F1942"/>
    <w:rsid w:val="001008C8"/>
    <w:rsid w:val="001019B5"/>
    <w:rsid w:val="001114AF"/>
    <w:rsid w:val="00127A6A"/>
    <w:rsid w:val="00127FB1"/>
    <w:rsid w:val="00135613"/>
    <w:rsid w:val="00142778"/>
    <w:rsid w:val="001435A9"/>
    <w:rsid w:val="00155977"/>
    <w:rsid w:val="001608B6"/>
    <w:rsid w:val="00160B34"/>
    <w:rsid w:val="0016329A"/>
    <w:rsid w:val="00164E9C"/>
    <w:rsid w:val="0016554D"/>
    <w:rsid w:val="001704F8"/>
    <w:rsid w:val="00173D3D"/>
    <w:rsid w:val="00182017"/>
    <w:rsid w:val="001826AD"/>
    <w:rsid w:val="001911AD"/>
    <w:rsid w:val="001A471D"/>
    <w:rsid w:val="001B351D"/>
    <w:rsid w:val="001C4222"/>
    <w:rsid w:val="001C5F54"/>
    <w:rsid w:val="001C722B"/>
    <w:rsid w:val="001D6965"/>
    <w:rsid w:val="001E0A49"/>
    <w:rsid w:val="001E0A7A"/>
    <w:rsid w:val="001E7150"/>
    <w:rsid w:val="00203BA7"/>
    <w:rsid w:val="00206FF4"/>
    <w:rsid w:val="00210183"/>
    <w:rsid w:val="002107AB"/>
    <w:rsid w:val="00213291"/>
    <w:rsid w:val="002246AE"/>
    <w:rsid w:val="002320F9"/>
    <w:rsid w:val="00233CE9"/>
    <w:rsid w:val="0025082D"/>
    <w:rsid w:val="00252114"/>
    <w:rsid w:val="002534E1"/>
    <w:rsid w:val="00264173"/>
    <w:rsid w:val="002661FF"/>
    <w:rsid w:val="002728E4"/>
    <w:rsid w:val="0028055A"/>
    <w:rsid w:val="00291031"/>
    <w:rsid w:val="002922E9"/>
    <w:rsid w:val="00293933"/>
    <w:rsid w:val="002B0F39"/>
    <w:rsid w:val="002B72E9"/>
    <w:rsid w:val="002C3033"/>
    <w:rsid w:val="002C4E61"/>
    <w:rsid w:val="002C6016"/>
    <w:rsid w:val="002E0A04"/>
    <w:rsid w:val="002F2B85"/>
    <w:rsid w:val="002F4360"/>
    <w:rsid w:val="002F5CFF"/>
    <w:rsid w:val="0030312E"/>
    <w:rsid w:val="00314A11"/>
    <w:rsid w:val="00316271"/>
    <w:rsid w:val="003175C3"/>
    <w:rsid w:val="0032435C"/>
    <w:rsid w:val="00324C82"/>
    <w:rsid w:val="00326AA7"/>
    <w:rsid w:val="00331812"/>
    <w:rsid w:val="00345754"/>
    <w:rsid w:val="003459AE"/>
    <w:rsid w:val="00346D97"/>
    <w:rsid w:val="00377ECE"/>
    <w:rsid w:val="0039366A"/>
    <w:rsid w:val="00394B8D"/>
    <w:rsid w:val="003B0C69"/>
    <w:rsid w:val="003B647C"/>
    <w:rsid w:val="003C1153"/>
    <w:rsid w:val="003C300E"/>
    <w:rsid w:val="003E6FD6"/>
    <w:rsid w:val="003E77E8"/>
    <w:rsid w:val="0040289D"/>
    <w:rsid w:val="004048FB"/>
    <w:rsid w:val="004159A2"/>
    <w:rsid w:val="00425EA5"/>
    <w:rsid w:val="00433BFE"/>
    <w:rsid w:val="00434329"/>
    <w:rsid w:val="0043626F"/>
    <w:rsid w:val="004457CD"/>
    <w:rsid w:val="00455F81"/>
    <w:rsid w:val="0046059D"/>
    <w:rsid w:val="004625E3"/>
    <w:rsid w:val="00462DFF"/>
    <w:rsid w:val="004640DF"/>
    <w:rsid w:val="0047671D"/>
    <w:rsid w:val="004817A5"/>
    <w:rsid w:val="004834B0"/>
    <w:rsid w:val="00492B83"/>
    <w:rsid w:val="004A3632"/>
    <w:rsid w:val="004A3F0A"/>
    <w:rsid w:val="004B58BD"/>
    <w:rsid w:val="004C00BD"/>
    <w:rsid w:val="004C262B"/>
    <w:rsid w:val="004D41A9"/>
    <w:rsid w:val="004E1533"/>
    <w:rsid w:val="004E2FDC"/>
    <w:rsid w:val="0050541E"/>
    <w:rsid w:val="00505D39"/>
    <w:rsid w:val="00516B2A"/>
    <w:rsid w:val="00524066"/>
    <w:rsid w:val="0052596D"/>
    <w:rsid w:val="005270AB"/>
    <w:rsid w:val="00551F54"/>
    <w:rsid w:val="00553699"/>
    <w:rsid w:val="00556C37"/>
    <w:rsid w:val="00567784"/>
    <w:rsid w:val="0057491A"/>
    <w:rsid w:val="005764F9"/>
    <w:rsid w:val="005770A5"/>
    <w:rsid w:val="005772B8"/>
    <w:rsid w:val="00580FDB"/>
    <w:rsid w:val="005A3FDD"/>
    <w:rsid w:val="005C29CC"/>
    <w:rsid w:val="005C2C02"/>
    <w:rsid w:val="005C3E11"/>
    <w:rsid w:val="005C7CF9"/>
    <w:rsid w:val="005D312F"/>
    <w:rsid w:val="005E06E1"/>
    <w:rsid w:val="005E6C88"/>
    <w:rsid w:val="005F005D"/>
    <w:rsid w:val="005F721D"/>
    <w:rsid w:val="00603B56"/>
    <w:rsid w:val="00605E3A"/>
    <w:rsid w:val="0061185B"/>
    <w:rsid w:val="00613AE9"/>
    <w:rsid w:val="006211A8"/>
    <w:rsid w:val="00625B69"/>
    <w:rsid w:val="006321BC"/>
    <w:rsid w:val="00641D68"/>
    <w:rsid w:val="00643DA5"/>
    <w:rsid w:val="00650C04"/>
    <w:rsid w:val="006545F2"/>
    <w:rsid w:val="006601D9"/>
    <w:rsid w:val="00667826"/>
    <w:rsid w:val="00670FDA"/>
    <w:rsid w:val="00680690"/>
    <w:rsid w:val="00683969"/>
    <w:rsid w:val="00685B88"/>
    <w:rsid w:val="00685B9E"/>
    <w:rsid w:val="006943E3"/>
    <w:rsid w:val="00695F6A"/>
    <w:rsid w:val="00695F7F"/>
    <w:rsid w:val="006A3491"/>
    <w:rsid w:val="006B11E6"/>
    <w:rsid w:val="006B1BF1"/>
    <w:rsid w:val="006B712D"/>
    <w:rsid w:val="006B75CF"/>
    <w:rsid w:val="006C469C"/>
    <w:rsid w:val="006C4BD1"/>
    <w:rsid w:val="006D21F2"/>
    <w:rsid w:val="006D2639"/>
    <w:rsid w:val="006E0C15"/>
    <w:rsid w:val="006E69D2"/>
    <w:rsid w:val="00706B0A"/>
    <w:rsid w:val="00715E3A"/>
    <w:rsid w:val="0072683D"/>
    <w:rsid w:val="00734435"/>
    <w:rsid w:val="007612C0"/>
    <w:rsid w:val="00761F26"/>
    <w:rsid w:val="00774F20"/>
    <w:rsid w:val="00776D73"/>
    <w:rsid w:val="00797352"/>
    <w:rsid w:val="007A2A07"/>
    <w:rsid w:val="007B0453"/>
    <w:rsid w:val="007C1B27"/>
    <w:rsid w:val="007C3119"/>
    <w:rsid w:val="007C4D5F"/>
    <w:rsid w:val="007D1516"/>
    <w:rsid w:val="007D6427"/>
    <w:rsid w:val="007D6431"/>
    <w:rsid w:val="007E55B5"/>
    <w:rsid w:val="007F0F42"/>
    <w:rsid w:val="007F2AF5"/>
    <w:rsid w:val="007F4E3F"/>
    <w:rsid w:val="00810E55"/>
    <w:rsid w:val="00811131"/>
    <w:rsid w:val="008146C2"/>
    <w:rsid w:val="00814B4F"/>
    <w:rsid w:val="00821B88"/>
    <w:rsid w:val="00822908"/>
    <w:rsid w:val="0082496F"/>
    <w:rsid w:val="0082504D"/>
    <w:rsid w:val="00827D02"/>
    <w:rsid w:val="008369F7"/>
    <w:rsid w:val="00836E38"/>
    <w:rsid w:val="00845CF1"/>
    <w:rsid w:val="00855123"/>
    <w:rsid w:val="0086634F"/>
    <w:rsid w:val="00870CA7"/>
    <w:rsid w:val="008746E4"/>
    <w:rsid w:val="0087692B"/>
    <w:rsid w:val="00880C00"/>
    <w:rsid w:val="0088256B"/>
    <w:rsid w:val="00882FA3"/>
    <w:rsid w:val="00885793"/>
    <w:rsid w:val="0089098C"/>
    <w:rsid w:val="008A1DFD"/>
    <w:rsid w:val="008B4569"/>
    <w:rsid w:val="008B5C57"/>
    <w:rsid w:val="008C4288"/>
    <w:rsid w:val="008D23CA"/>
    <w:rsid w:val="008E2CC1"/>
    <w:rsid w:val="008F0752"/>
    <w:rsid w:val="008F0E52"/>
    <w:rsid w:val="008F3B8A"/>
    <w:rsid w:val="008F66D7"/>
    <w:rsid w:val="00922D37"/>
    <w:rsid w:val="0092309D"/>
    <w:rsid w:val="009272C4"/>
    <w:rsid w:val="00927DDC"/>
    <w:rsid w:val="00934DFE"/>
    <w:rsid w:val="00947998"/>
    <w:rsid w:val="00950505"/>
    <w:rsid w:val="0095289B"/>
    <w:rsid w:val="0095442D"/>
    <w:rsid w:val="00956CE7"/>
    <w:rsid w:val="00960F38"/>
    <w:rsid w:val="00964273"/>
    <w:rsid w:val="0096521D"/>
    <w:rsid w:val="0098057F"/>
    <w:rsid w:val="009941D6"/>
    <w:rsid w:val="00995B93"/>
    <w:rsid w:val="009A44BC"/>
    <w:rsid w:val="009B7F28"/>
    <w:rsid w:val="009D7764"/>
    <w:rsid w:val="00A03132"/>
    <w:rsid w:val="00A1279A"/>
    <w:rsid w:val="00A17D5B"/>
    <w:rsid w:val="00A21305"/>
    <w:rsid w:val="00A23514"/>
    <w:rsid w:val="00A23B92"/>
    <w:rsid w:val="00A25A8D"/>
    <w:rsid w:val="00A30717"/>
    <w:rsid w:val="00A3692C"/>
    <w:rsid w:val="00A41338"/>
    <w:rsid w:val="00A41EE4"/>
    <w:rsid w:val="00A430B9"/>
    <w:rsid w:val="00A52CC9"/>
    <w:rsid w:val="00A60D6B"/>
    <w:rsid w:val="00A903A7"/>
    <w:rsid w:val="00A906D5"/>
    <w:rsid w:val="00A92D3B"/>
    <w:rsid w:val="00A97C2A"/>
    <w:rsid w:val="00AA77C5"/>
    <w:rsid w:val="00AA7AB7"/>
    <w:rsid w:val="00AB0DD2"/>
    <w:rsid w:val="00AC0977"/>
    <w:rsid w:val="00AC0AB0"/>
    <w:rsid w:val="00AC10E7"/>
    <w:rsid w:val="00AC2172"/>
    <w:rsid w:val="00AC3163"/>
    <w:rsid w:val="00AD1F3E"/>
    <w:rsid w:val="00AD2C90"/>
    <w:rsid w:val="00AD4096"/>
    <w:rsid w:val="00AE177F"/>
    <w:rsid w:val="00AE4327"/>
    <w:rsid w:val="00AF1258"/>
    <w:rsid w:val="00B02165"/>
    <w:rsid w:val="00B06E31"/>
    <w:rsid w:val="00B10631"/>
    <w:rsid w:val="00B1311C"/>
    <w:rsid w:val="00B139F8"/>
    <w:rsid w:val="00B13BEC"/>
    <w:rsid w:val="00B16814"/>
    <w:rsid w:val="00B353F5"/>
    <w:rsid w:val="00B35CCD"/>
    <w:rsid w:val="00B419F3"/>
    <w:rsid w:val="00B54222"/>
    <w:rsid w:val="00B56C5C"/>
    <w:rsid w:val="00B73E94"/>
    <w:rsid w:val="00B74C08"/>
    <w:rsid w:val="00B76EB9"/>
    <w:rsid w:val="00B85209"/>
    <w:rsid w:val="00B86892"/>
    <w:rsid w:val="00B939AB"/>
    <w:rsid w:val="00BA2198"/>
    <w:rsid w:val="00BB3321"/>
    <w:rsid w:val="00BB5A5B"/>
    <w:rsid w:val="00BC0D4A"/>
    <w:rsid w:val="00BC11E1"/>
    <w:rsid w:val="00BD2EDE"/>
    <w:rsid w:val="00BD6339"/>
    <w:rsid w:val="00BE672E"/>
    <w:rsid w:val="00BE7F13"/>
    <w:rsid w:val="00BF1790"/>
    <w:rsid w:val="00BF4689"/>
    <w:rsid w:val="00C0016D"/>
    <w:rsid w:val="00C04591"/>
    <w:rsid w:val="00C17CEC"/>
    <w:rsid w:val="00C23F38"/>
    <w:rsid w:val="00C24FE8"/>
    <w:rsid w:val="00C26F5A"/>
    <w:rsid w:val="00C32003"/>
    <w:rsid w:val="00C419AF"/>
    <w:rsid w:val="00C45442"/>
    <w:rsid w:val="00C45B69"/>
    <w:rsid w:val="00C5226B"/>
    <w:rsid w:val="00C57EE3"/>
    <w:rsid w:val="00C70335"/>
    <w:rsid w:val="00C73018"/>
    <w:rsid w:val="00C83003"/>
    <w:rsid w:val="00C8453E"/>
    <w:rsid w:val="00C8680B"/>
    <w:rsid w:val="00CA024F"/>
    <w:rsid w:val="00CA1956"/>
    <w:rsid w:val="00CA29DF"/>
    <w:rsid w:val="00CB479A"/>
    <w:rsid w:val="00CC2487"/>
    <w:rsid w:val="00CC4170"/>
    <w:rsid w:val="00CC5AF4"/>
    <w:rsid w:val="00CD2313"/>
    <w:rsid w:val="00CE253D"/>
    <w:rsid w:val="00CE2E0F"/>
    <w:rsid w:val="00CF067D"/>
    <w:rsid w:val="00CF33E3"/>
    <w:rsid w:val="00CF59CA"/>
    <w:rsid w:val="00CF6C22"/>
    <w:rsid w:val="00D135F3"/>
    <w:rsid w:val="00D16D4D"/>
    <w:rsid w:val="00D212C3"/>
    <w:rsid w:val="00D239C1"/>
    <w:rsid w:val="00D26BC0"/>
    <w:rsid w:val="00D27CFF"/>
    <w:rsid w:val="00D633C4"/>
    <w:rsid w:val="00D64DAA"/>
    <w:rsid w:val="00D7201F"/>
    <w:rsid w:val="00D7686B"/>
    <w:rsid w:val="00D8113C"/>
    <w:rsid w:val="00D81C65"/>
    <w:rsid w:val="00DB5032"/>
    <w:rsid w:val="00DE003C"/>
    <w:rsid w:val="00DE409C"/>
    <w:rsid w:val="00DF3F2F"/>
    <w:rsid w:val="00E01341"/>
    <w:rsid w:val="00E039FE"/>
    <w:rsid w:val="00E21A12"/>
    <w:rsid w:val="00E35807"/>
    <w:rsid w:val="00E40F86"/>
    <w:rsid w:val="00E4252D"/>
    <w:rsid w:val="00E459FE"/>
    <w:rsid w:val="00E54650"/>
    <w:rsid w:val="00E54DD4"/>
    <w:rsid w:val="00E556AC"/>
    <w:rsid w:val="00E726AD"/>
    <w:rsid w:val="00E82455"/>
    <w:rsid w:val="00E93676"/>
    <w:rsid w:val="00E93714"/>
    <w:rsid w:val="00E95C56"/>
    <w:rsid w:val="00E97D36"/>
    <w:rsid w:val="00ED4E0D"/>
    <w:rsid w:val="00EF3FD9"/>
    <w:rsid w:val="00EF6504"/>
    <w:rsid w:val="00F06E5F"/>
    <w:rsid w:val="00F114C0"/>
    <w:rsid w:val="00F207EF"/>
    <w:rsid w:val="00F3402E"/>
    <w:rsid w:val="00F4552D"/>
    <w:rsid w:val="00F567C7"/>
    <w:rsid w:val="00F6160A"/>
    <w:rsid w:val="00F7529B"/>
    <w:rsid w:val="00F774C0"/>
    <w:rsid w:val="00F832F5"/>
    <w:rsid w:val="00F83568"/>
    <w:rsid w:val="00F91DA2"/>
    <w:rsid w:val="00F93476"/>
    <w:rsid w:val="00F94634"/>
    <w:rsid w:val="00FA0B6C"/>
    <w:rsid w:val="00FA1FAF"/>
    <w:rsid w:val="00FA65F2"/>
    <w:rsid w:val="00FB2804"/>
    <w:rsid w:val="00FC4312"/>
    <w:rsid w:val="00FD6A1C"/>
    <w:rsid w:val="00FE1405"/>
    <w:rsid w:val="00FE3E9C"/>
    <w:rsid w:val="00FE777A"/>
    <w:rsid w:val="00FF08D9"/>
    <w:rsid w:val="00FF6972"/>
    <w:rsid w:val="00FF6EE3"/>
    <w:rsid w:val="0ACA6B59"/>
    <w:rsid w:val="15B20086"/>
    <w:rsid w:val="31DD56CA"/>
    <w:rsid w:val="41C630DA"/>
    <w:rsid w:val="6F50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nhideWhenUsed="0"/>
    <w:lsdException w:name="Body Text" w:uiPriority="1" w:qFormat="1"/>
    <w:lsdException w:name="Subtitle" w:locked="1" w:semiHidden="0" w:uiPriority="0" w:unhideWhenUsed="0" w:qFormat="1"/>
    <w:lsdException w:name="Date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Balloon Text" w:unhideWhenUsed="0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1"/>
    <w:qFormat/>
    <w:locked/>
    <w:rsid w:val="00C5226B"/>
    <w:pPr>
      <w:autoSpaceDE w:val="0"/>
      <w:autoSpaceDN w:val="0"/>
      <w:spacing w:before="240"/>
      <w:ind w:left="131"/>
      <w:jc w:val="left"/>
      <w:outlineLvl w:val="0"/>
    </w:pPr>
    <w:rPr>
      <w:rFonts w:ascii="宋体" w:hAnsi="宋体" w:cs="宋体"/>
      <w:b/>
      <w:bCs/>
      <w:kern w:val="0"/>
      <w:sz w:val="30"/>
      <w:szCs w:val="30"/>
      <w:lang w:val="zh-CN" w:bidi="zh-CN"/>
    </w:rPr>
  </w:style>
  <w:style w:type="paragraph" w:styleId="4">
    <w:name w:val="heading 4"/>
    <w:basedOn w:val="a"/>
    <w:next w:val="a"/>
    <w:link w:val="4Char"/>
    <w:uiPriority w:val="1"/>
    <w:qFormat/>
    <w:locked/>
    <w:rsid w:val="00C5226B"/>
    <w:pPr>
      <w:autoSpaceDE w:val="0"/>
      <w:autoSpaceDN w:val="0"/>
      <w:ind w:left="131"/>
      <w:jc w:val="left"/>
      <w:outlineLvl w:val="3"/>
    </w:pPr>
    <w:rPr>
      <w:rFonts w:ascii="宋体" w:hAnsi="宋体" w:cs="宋体"/>
      <w:b/>
      <w:bCs/>
      <w:kern w:val="0"/>
      <w:szCs w:val="21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uiPriority w:val="99"/>
    <w:rPr>
      <w:rFonts w:cs="Times New Roman"/>
    </w:rPr>
  </w:style>
  <w:style w:type="paragraph" w:customStyle="1" w:styleId="10">
    <w:name w:val="标题1"/>
    <w:basedOn w:val="a"/>
    <w:next w:val="a"/>
    <w:uiPriority w:val="99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/>
      <w:kern w:val="0"/>
      <w:sz w:val="44"/>
      <w:szCs w:val="20"/>
    </w:rPr>
  </w:style>
  <w:style w:type="character" w:customStyle="1" w:styleId="Char1">
    <w:name w:val="页脚 Char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Char2">
    <w:name w:val="页眉 Char"/>
    <w:link w:val="a6"/>
    <w:uiPriority w:val="99"/>
    <w:semiHidden/>
    <w:locked/>
    <w:rPr>
      <w:rFonts w:cs="Times New Roman"/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Pr>
      <w:rFonts w:cs="Times New Roman"/>
      <w:sz w:val="2"/>
    </w:rPr>
  </w:style>
  <w:style w:type="paragraph" w:customStyle="1" w:styleId="CharCharCharChar">
    <w:name w:val="Char Char Char Char"/>
    <w:basedOn w:val="a"/>
    <w:uiPriority w:val="99"/>
    <w:pPr>
      <w:tabs>
        <w:tab w:val="left" w:pos="360"/>
      </w:tabs>
    </w:pPr>
    <w:rPr>
      <w:sz w:val="24"/>
    </w:rPr>
  </w:style>
  <w:style w:type="paragraph" w:customStyle="1" w:styleId="5">
    <w:name w:val="样式5"/>
    <w:basedOn w:val="a"/>
    <w:uiPriority w:val="99"/>
    <w:pPr>
      <w:autoSpaceDE w:val="0"/>
      <w:autoSpaceDN w:val="0"/>
      <w:snapToGrid w:val="0"/>
      <w:spacing w:line="600" w:lineRule="exact"/>
      <w:jc w:val="center"/>
    </w:pPr>
    <w:rPr>
      <w:rFonts w:eastAsia="方正小标宋_GBK"/>
      <w:sz w:val="44"/>
      <w:szCs w:val="20"/>
    </w:rPr>
  </w:style>
  <w:style w:type="paragraph" w:customStyle="1" w:styleId="Char3">
    <w:name w:val="Char3"/>
    <w:basedOn w:val="a"/>
    <w:uiPriority w:val="99"/>
    <w:pPr>
      <w:tabs>
        <w:tab w:val="left" w:pos="360"/>
      </w:tabs>
    </w:pPr>
    <w:rPr>
      <w:sz w:val="24"/>
    </w:rPr>
  </w:style>
  <w:style w:type="character" w:customStyle="1" w:styleId="Char">
    <w:name w:val="日期 Char"/>
    <w:link w:val="a3"/>
    <w:uiPriority w:val="99"/>
    <w:locked/>
    <w:rPr>
      <w:rFonts w:cs="Times New Roman"/>
      <w:kern w:val="2"/>
      <w:sz w:val="24"/>
      <w:szCs w:val="24"/>
    </w:rPr>
  </w:style>
  <w:style w:type="paragraph" w:customStyle="1" w:styleId="Char10">
    <w:name w:val="Char1"/>
    <w:basedOn w:val="a"/>
    <w:uiPriority w:val="99"/>
    <w:pPr>
      <w:spacing w:line="240" w:lineRule="exact"/>
    </w:pPr>
    <w:rPr>
      <w:rFonts w:ascii="仿宋_GB2312" w:eastAsia="仿宋_GB2312" w:hAnsi="宋体"/>
      <w:szCs w:val="21"/>
    </w:rPr>
  </w:style>
  <w:style w:type="character" w:customStyle="1" w:styleId="1Char">
    <w:name w:val="标题 1 Char"/>
    <w:basedOn w:val="a0"/>
    <w:link w:val="1"/>
    <w:uiPriority w:val="1"/>
    <w:rsid w:val="00C5226B"/>
    <w:rPr>
      <w:rFonts w:ascii="宋体" w:hAnsi="宋体" w:cs="宋体"/>
      <w:b/>
      <w:bCs/>
      <w:sz w:val="30"/>
      <w:szCs w:val="30"/>
      <w:lang w:val="zh-CN" w:bidi="zh-CN"/>
    </w:rPr>
  </w:style>
  <w:style w:type="character" w:customStyle="1" w:styleId="4Char">
    <w:name w:val="标题 4 Char"/>
    <w:basedOn w:val="a0"/>
    <w:link w:val="4"/>
    <w:uiPriority w:val="1"/>
    <w:rsid w:val="00C5226B"/>
    <w:rPr>
      <w:rFonts w:ascii="宋体" w:hAnsi="宋体" w:cs="宋体"/>
      <w:b/>
      <w:bCs/>
      <w:sz w:val="21"/>
      <w:szCs w:val="21"/>
      <w:lang w:val="zh-CN" w:bidi="zh-CN"/>
    </w:rPr>
  </w:style>
  <w:style w:type="paragraph" w:styleId="aa">
    <w:name w:val="Body Text"/>
    <w:basedOn w:val="a"/>
    <w:link w:val="Char4"/>
    <w:uiPriority w:val="1"/>
    <w:qFormat/>
    <w:rsid w:val="00C5226B"/>
    <w:pPr>
      <w:autoSpaceDE w:val="0"/>
      <w:autoSpaceDN w:val="0"/>
      <w:jc w:val="left"/>
    </w:pPr>
    <w:rPr>
      <w:rFonts w:ascii="宋体" w:hAnsi="宋体" w:cs="宋体"/>
      <w:kern w:val="0"/>
      <w:szCs w:val="21"/>
      <w:lang w:val="zh-CN" w:bidi="zh-CN"/>
    </w:rPr>
  </w:style>
  <w:style w:type="character" w:customStyle="1" w:styleId="Char4">
    <w:name w:val="正文文本 Char"/>
    <w:basedOn w:val="a0"/>
    <w:link w:val="aa"/>
    <w:uiPriority w:val="1"/>
    <w:rsid w:val="00C5226B"/>
    <w:rPr>
      <w:rFonts w:ascii="宋体" w:hAnsi="宋体" w:cs="宋体"/>
      <w:sz w:val="21"/>
      <w:szCs w:val="21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C5226B"/>
    <w:pPr>
      <w:autoSpaceDE w:val="0"/>
      <w:autoSpaceDN w:val="0"/>
      <w:spacing w:before="64"/>
      <w:ind w:left="107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nhideWhenUsed="0"/>
    <w:lsdException w:name="Body Text" w:uiPriority="1" w:qFormat="1"/>
    <w:lsdException w:name="Subtitle" w:locked="1" w:semiHidden="0" w:uiPriority="0" w:unhideWhenUsed="0" w:qFormat="1"/>
    <w:lsdException w:name="Date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Balloon Text" w:unhideWhenUsed="0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1"/>
    <w:qFormat/>
    <w:locked/>
    <w:rsid w:val="00C5226B"/>
    <w:pPr>
      <w:autoSpaceDE w:val="0"/>
      <w:autoSpaceDN w:val="0"/>
      <w:spacing w:before="240"/>
      <w:ind w:left="131"/>
      <w:jc w:val="left"/>
      <w:outlineLvl w:val="0"/>
    </w:pPr>
    <w:rPr>
      <w:rFonts w:ascii="宋体" w:hAnsi="宋体" w:cs="宋体"/>
      <w:b/>
      <w:bCs/>
      <w:kern w:val="0"/>
      <w:sz w:val="30"/>
      <w:szCs w:val="30"/>
      <w:lang w:val="zh-CN" w:bidi="zh-CN"/>
    </w:rPr>
  </w:style>
  <w:style w:type="paragraph" w:styleId="4">
    <w:name w:val="heading 4"/>
    <w:basedOn w:val="a"/>
    <w:next w:val="a"/>
    <w:link w:val="4Char"/>
    <w:uiPriority w:val="1"/>
    <w:qFormat/>
    <w:locked/>
    <w:rsid w:val="00C5226B"/>
    <w:pPr>
      <w:autoSpaceDE w:val="0"/>
      <w:autoSpaceDN w:val="0"/>
      <w:ind w:left="131"/>
      <w:jc w:val="left"/>
      <w:outlineLvl w:val="3"/>
    </w:pPr>
    <w:rPr>
      <w:rFonts w:ascii="宋体" w:hAnsi="宋体" w:cs="宋体"/>
      <w:b/>
      <w:bCs/>
      <w:kern w:val="0"/>
      <w:szCs w:val="21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uiPriority w:val="99"/>
    <w:rPr>
      <w:rFonts w:cs="Times New Roman"/>
    </w:rPr>
  </w:style>
  <w:style w:type="paragraph" w:customStyle="1" w:styleId="10">
    <w:name w:val="标题1"/>
    <w:basedOn w:val="a"/>
    <w:next w:val="a"/>
    <w:uiPriority w:val="99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/>
      <w:kern w:val="0"/>
      <w:sz w:val="44"/>
      <w:szCs w:val="20"/>
    </w:rPr>
  </w:style>
  <w:style w:type="character" w:customStyle="1" w:styleId="Char1">
    <w:name w:val="页脚 Char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Char2">
    <w:name w:val="页眉 Char"/>
    <w:link w:val="a6"/>
    <w:uiPriority w:val="99"/>
    <w:semiHidden/>
    <w:locked/>
    <w:rPr>
      <w:rFonts w:cs="Times New Roman"/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Pr>
      <w:rFonts w:cs="Times New Roman"/>
      <w:sz w:val="2"/>
    </w:rPr>
  </w:style>
  <w:style w:type="paragraph" w:customStyle="1" w:styleId="CharCharCharChar">
    <w:name w:val="Char Char Char Char"/>
    <w:basedOn w:val="a"/>
    <w:uiPriority w:val="99"/>
    <w:pPr>
      <w:tabs>
        <w:tab w:val="left" w:pos="360"/>
      </w:tabs>
    </w:pPr>
    <w:rPr>
      <w:sz w:val="24"/>
    </w:rPr>
  </w:style>
  <w:style w:type="paragraph" w:customStyle="1" w:styleId="5">
    <w:name w:val="样式5"/>
    <w:basedOn w:val="a"/>
    <w:uiPriority w:val="99"/>
    <w:pPr>
      <w:autoSpaceDE w:val="0"/>
      <w:autoSpaceDN w:val="0"/>
      <w:snapToGrid w:val="0"/>
      <w:spacing w:line="600" w:lineRule="exact"/>
      <w:jc w:val="center"/>
    </w:pPr>
    <w:rPr>
      <w:rFonts w:eastAsia="方正小标宋_GBK"/>
      <w:sz w:val="44"/>
      <w:szCs w:val="20"/>
    </w:rPr>
  </w:style>
  <w:style w:type="paragraph" w:customStyle="1" w:styleId="Char3">
    <w:name w:val="Char3"/>
    <w:basedOn w:val="a"/>
    <w:uiPriority w:val="99"/>
    <w:pPr>
      <w:tabs>
        <w:tab w:val="left" w:pos="360"/>
      </w:tabs>
    </w:pPr>
    <w:rPr>
      <w:sz w:val="24"/>
    </w:rPr>
  </w:style>
  <w:style w:type="character" w:customStyle="1" w:styleId="Char">
    <w:name w:val="日期 Char"/>
    <w:link w:val="a3"/>
    <w:uiPriority w:val="99"/>
    <w:locked/>
    <w:rPr>
      <w:rFonts w:cs="Times New Roman"/>
      <w:kern w:val="2"/>
      <w:sz w:val="24"/>
      <w:szCs w:val="24"/>
    </w:rPr>
  </w:style>
  <w:style w:type="paragraph" w:customStyle="1" w:styleId="Char10">
    <w:name w:val="Char1"/>
    <w:basedOn w:val="a"/>
    <w:uiPriority w:val="99"/>
    <w:pPr>
      <w:spacing w:line="240" w:lineRule="exact"/>
    </w:pPr>
    <w:rPr>
      <w:rFonts w:ascii="仿宋_GB2312" w:eastAsia="仿宋_GB2312" w:hAnsi="宋体"/>
      <w:szCs w:val="21"/>
    </w:rPr>
  </w:style>
  <w:style w:type="character" w:customStyle="1" w:styleId="1Char">
    <w:name w:val="标题 1 Char"/>
    <w:basedOn w:val="a0"/>
    <w:link w:val="1"/>
    <w:uiPriority w:val="1"/>
    <w:rsid w:val="00C5226B"/>
    <w:rPr>
      <w:rFonts w:ascii="宋体" w:hAnsi="宋体" w:cs="宋体"/>
      <w:b/>
      <w:bCs/>
      <w:sz w:val="30"/>
      <w:szCs w:val="30"/>
      <w:lang w:val="zh-CN" w:bidi="zh-CN"/>
    </w:rPr>
  </w:style>
  <w:style w:type="character" w:customStyle="1" w:styleId="4Char">
    <w:name w:val="标题 4 Char"/>
    <w:basedOn w:val="a0"/>
    <w:link w:val="4"/>
    <w:uiPriority w:val="1"/>
    <w:rsid w:val="00C5226B"/>
    <w:rPr>
      <w:rFonts w:ascii="宋体" w:hAnsi="宋体" w:cs="宋体"/>
      <w:b/>
      <w:bCs/>
      <w:sz w:val="21"/>
      <w:szCs w:val="21"/>
      <w:lang w:val="zh-CN" w:bidi="zh-CN"/>
    </w:rPr>
  </w:style>
  <w:style w:type="paragraph" w:styleId="aa">
    <w:name w:val="Body Text"/>
    <w:basedOn w:val="a"/>
    <w:link w:val="Char4"/>
    <w:uiPriority w:val="1"/>
    <w:qFormat/>
    <w:rsid w:val="00C5226B"/>
    <w:pPr>
      <w:autoSpaceDE w:val="0"/>
      <w:autoSpaceDN w:val="0"/>
      <w:jc w:val="left"/>
    </w:pPr>
    <w:rPr>
      <w:rFonts w:ascii="宋体" w:hAnsi="宋体" w:cs="宋体"/>
      <w:kern w:val="0"/>
      <w:szCs w:val="21"/>
      <w:lang w:val="zh-CN" w:bidi="zh-CN"/>
    </w:rPr>
  </w:style>
  <w:style w:type="character" w:customStyle="1" w:styleId="Char4">
    <w:name w:val="正文文本 Char"/>
    <w:basedOn w:val="a0"/>
    <w:link w:val="aa"/>
    <w:uiPriority w:val="1"/>
    <w:rsid w:val="00C5226B"/>
    <w:rPr>
      <w:rFonts w:ascii="宋体" w:hAnsi="宋体" w:cs="宋体"/>
      <w:sz w:val="21"/>
      <w:szCs w:val="21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C5226B"/>
    <w:pPr>
      <w:autoSpaceDE w:val="0"/>
      <w:autoSpaceDN w:val="0"/>
      <w:spacing w:before="64"/>
      <w:ind w:left="107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236</Words>
  <Characters>1349</Characters>
  <Application>Microsoft Office Word</Application>
  <DocSecurity>0</DocSecurity>
  <Lines>11</Lines>
  <Paragraphs>3</Paragraphs>
  <ScaleCrop>false</ScaleCrop>
  <Company>信念技术论坛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admin</cp:lastModifiedBy>
  <cp:revision>2</cp:revision>
  <cp:lastPrinted>2018-03-18T03:06:00Z</cp:lastPrinted>
  <dcterms:created xsi:type="dcterms:W3CDTF">2020-09-24T01:08:00Z</dcterms:created>
  <dcterms:modified xsi:type="dcterms:W3CDTF">2020-09-24T01:08:00Z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